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9"/>
          <w:sz w:val="24"/>
        </w:rPr>
        <w:footnoteReference w:id="1"/>
      </w:r>
      <w:r>
        <w:rPr>
          <w:b/>
          <w:sz w:val="24"/>
        </w:rPr>
        <w:t xml:space="preserve"> </w:t>
      </w:r>
      <w:r>
        <w:rPr>
          <w:b/>
          <w:sz w:val="24"/>
        </w:rPr>
        <w:fldChar w:fldCharType="end"/>
      </w:r>
    </w:p>
    <w:p>
      <w:pPr>
        <w:pStyle w:val="22"/>
        <w:rPr>
          <w:b/>
          <w:sz w:val="24"/>
        </w:rPr>
        <w:jc w:val="center"/>
      </w:pPr>
      <w:r>
        <w:rPr>
          <w:b/>
          <w:sz w:val="24"/>
        </w:rPr>
        <w:t xml:space="preserve"> на поставку </w:t>
      </w:r>
      <w:r>
        <w:rPr>
          <w:b/>
          <w:sz w:val="24"/>
        </w:rPr>
        <w:fldChar w:fldCharType="begin" w:fldLock="true"/>
        <w:instrText xml:space="preserve">LBVARIABLE \id "169" \grammarCase "nominative"</w:instrText>
        <w:fldChar w:fldCharType="separate"/>
      </w:r>
      <w:r>
        <w:rPr>
          <w:b/>
          <w:sz w:val="24"/>
        </w:rPr>
        <w:t xml:space="preserve">осветительных приборов и кювет для нужд УФПС Ханты-Мансийского автономного округа-Югра</w:t>
      </w:r>
      <w:r>
        <w:rPr>
          <w:b/>
          <w:sz w:val="24"/>
        </w:rPr>
        <w:fldChar w:fldCharType="end"/>
      </w:r>
      <w:r>
        <w:rPr>
          <w:b/>
          <w:sz w:val="24"/>
        </w:rPr>
        <w:t xml:space="preserve"> </w:t>
      </w:r>
    </w:p>
    <w:p>
      <w:pPr>
        <w:pStyle w:val="22"/>
        <w:rPr>
          <w:b/>
          <w:sz w:val="24"/>
        </w:rPr>
        <w:jc w:val="center"/>
      </w:pPr>
    </w:p>
    <w:tbl>
      <w:tblPr>
        <w:tblStyle w:val="a4"/>
        <w:tblW w:w="4882"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14"/>
        <w:gridCol w:w="6230"/>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rStyle w:val="a9"/>
                <w:sz w:val="24"/>
                <w:spacing w:val="-2"/>
              </w:rPr>
              <w:footnoteReference w:id="2"/>
            </w:r>
            <w:r>
              <w:rPr>
                <w:rStyle w:val="a9"/>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Ханты-Мансийск</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Покупатель)</w:t>
      </w:r>
      <w:r>
        <w:rPr>
          <w:i w:val="false"/>
          <w:sz w:val="24"/>
          <w:lang w:val="ru-RU"/>
        </w:rPr>
        <w:fldChar w:fldCharType="begin" w:fldLock="true"/>
        <w:instrText xml:space="preserve">LBVARIABLE \id "6"</w:instrText>
        <w:fldChar w:fldCharType="separate"/>
      </w:r>
      <w:r>
        <w:rPr>
          <w:i w:val="false"/>
          <w:sz w:val="24"/>
          <w:lang w:val="ru-RU"/>
        </w:rPr>
        <w:t xml:space="preserve">,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ХАНТЫ-МАНСИЙСКОГО АВТОНОМНОГО ОКРУГА-ЮГРА</w:t>
      </w:r>
      <w:r>
        <w:rPr>
          <w:i w:val="false"/>
          <w:sz w:val="24"/>
          <w:lang w:val="ru-RU"/>
        </w:rPr>
        <w:fldChar w:fldCharType="end"/>
      </w:r>
      <w:r>
        <w:rPr>
          <w:sz w:val="24"/>
          <w:lang w:val="ru-RU"/>
        </w:rPr>
        <w:fldChar w:fldCharType="end"/>
      </w:r>
      <w:r>
        <w:rPr>
          <w:i w:val="false"/>
          <w:sz w:val="24"/>
          <w:lang w:val="ru-RU"/>
        </w:rPr>
        <w:t xml:space="preserve"> в лице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lang w:val="ru-RU"/>
        </w:rPr>
        <w:fldChar w:fldCharType="end"/>
      </w:r>
      <w:r>
        <w:rPr>
          <w:i w:val="false"/>
          <w:sz w:val="24"/>
          <w:lang w:val="ru-RU"/>
        </w:rPr>
        <w:t xml:space="preserve">, действующего(-ей) на основании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"nominative" \letterCase "normal"</w:instrText>
        <w:fldChar w:fldCharType="separate"/>
      </w:r>
      <w:r>
        <w:rPr>
          <w:i w:val="false"/>
          <w:sz w:val="24"/>
          <w:lang w:val="ru-RU"/>
        </w:rPr>
        <w:t xml:space="preserve">Доверенности от 16 июня 2025 № 9efb4630-6a99-47b7-a30b-fc81f97d1f59</w:t>
      </w:r>
      <w:r>
        <w:rPr>
          <w:i w:val="false"/>
          <w:sz w:val="24"/>
          <w:lang w:val="ru-RU"/>
        </w:rPr>
        <w:fldChar w:fldCharType="end"/>
      </w:r>
      <w:r>
        <w:rPr>
          <w:i w:val="false"/>
          <w:sz w:val="24"/>
          <w:lang w:val="ru-RU"/>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9"/>
          <w:i w:val="false"/>
          <w:sz w:val="24"/>
          <w:lang w:val="ru-RU"/>
        </w:rPr>
        <w:footnoteReference w:id="3"/>
      </w:r>
      <w:r>
        <w:rPr>
          <w:rStyle w:val="a9"/>
          <w:i w:val="false"/>
          <w:sz w:val="24"/>
          <w:lang w:val="ru-RU"/>
        </w:rPr>
        <w:t xml:space="preserve"> </w:t>
      </w:r>
      <w:r>
        <w:rPr>
          <w:i w:val="false"/>
          <w:sz w:val="24"/>
          <w:lang w:val="ru-RU"/>
        </w:rPr>
        <w:t xml:space="preserve">(далее – Поставщик), в лице ___________________________________________</w:t>
      </w:r>
      <w:r>
        <w:rPr>
          <w:rStyle w:val="a9"/>
          <w:i w:val="false"/>
          <w:sz w:val="24"/>
          <w:lang w:val="ru-RU"/>
        </w:rPr>
        <w:footnoteReference w:id="4"/>
      </w:r>
      <w:r>
        <w:rPr>
          <w:i w:val="false"/>
          <w:sz w:val="24"/>
          <w:lang w:val="ru-RU"/>
        </w:rPr>
        <w:t xml:space="preserve">, действующего(-ей) на основании ___________________</w:t>
      </w:r>
      <w:r>
        <w:rPr>
          <w:rStyle w:val="a9"/>
          <w:i w:val="false"/>
          <w:sz w:val="24"/>
          <w:lang w:val="ru-RU"/>
        </w:rPr>
        <w:footnoteReference w:id="5"/>
      </w:r>
      <w:r>
        <w:rPr>
          <w:i w:val="false"/>
          <w:sz w:val="24"/>
          <w:lang w:val="ru-RU"/>
        </w:rPr>
        <w:t xml:space="preserve">, с другой стороны, вместе в дальнейшем именуемые Стороны,</w:t>
      </w:r>
    </w:p>
    <w:p>
      <w:pPr>
        <w:pStyle w:val="210"/>
        <w:rPr>
          <w:i w:val="false"/>
          <w:sz w:val="24"/>
          <w:lang w:val="ru-RU"/>
        </w:rPr>
        <w:ind w:right="140" w:firstLine="720"/>
        <w:tabs>
          <w:tab w:val="left" w:pos="8931" w:leader="underscore"/>
        </w:tabs>
      </w:pPr>
      <w:r>
        <w:rPr>
          <w:i w:val="false"/>
          <w:sz w:val="24"/>
          <w:lang w:val="ru-RU"/>
        </w:rPr>
        <w:t xml:space="preserve">заключили настоящий договор (далее – Договор) о нижеследующем:</w:t>
      </w:r>
      <w:r>
        <w:rPr>
          <w:sz w:val="24"/>
          <w:lang w:val="ru-RU"/>
        </w:rPr>
        <w:fldChar w:fldCharType="end"/>
      </w:r>
    </w:p>
    <w:p>
      <w:pPr>
        <w:pStyle w:val="LBGovstyle1"/>
      </w:pPr>
      <w:r>
        <w:t xml:space="preserve">Индивидуальные условия Договора</w:t>
      </w:r>
    </w:p>
    <w:tbl>
      <w:tblPr>
        <w:tblStyle w:val="VegasLexdoczillaStyle1"/>
        <w:tblW w:w="9214" w:type="dxa"/>
        <w:tblInd w:w="-113"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77"/>
        <w:gridCol w:w="2152"/>
        <w:gridCol w:w="810"/>
        <w:gridCol w:w="2413"/>
        <w:gridCol w:w="3262"/>
      </w:tblGrid>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 xml:space="preserve">№ п.</w:t>
            </w: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Наименование</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Содержание</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Поставляемый товар (далее – Товар) -</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"443"</w:instrText>
              <w:fldChar w:fldCharType="separate"/>
            </w:r>
            <w:r>
              <w:rPr>
                <w:color w:val="auto"/>
                <w:sz w:val="24"/>
              </w:rPr>
              <w:t xml:space="preserve">Осветительные приборы и кюветы</w:t>
            </w:r>
            <w:r>
              <w:rPr>
                <w:color w:val="auto"/>
                <w:sz w:val="24"/>
              </w:rPr>
              <w:fldChar w:fldCharType="end"/>
            </w:r>
          </w:p>
          <w:p>
            <w:pPr>
              <w:pStyle w:val="VLdoczillaStyle3"/>
            </w:pPr>
            <w:r>
              <w:rPr>
                <w:color w:val="auto"/>
                <w:sz w:val="24"/>
              </w:rPr>
              <w:fldChar w:fldCharType="begin" w:fldLock="true"/>
              <w:instrText xml:space="preserve">LBVARIABLE \id "167" \displaced</w:instrText>
              <w:fldChar w:fldCharType="separate"/>
            </w:r>
            <w:r>
              <w:rPr>
                <w:color w:val="auto"/>
                <w:sz w:val="24"/>
              </w:rPr>
              <w:t xml:space="preserve">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2 к Договору).</w:t>
            </w:r>
          </w:p>
          <w:p>
            <w:pPr>
              <w:pStyle w:val="VLdoczillaStyle3"/>
            </w:pPr>
            <w:r>
              <w:rPr>
                <w:sz w:val="24"/>
              </w:rPr>
              <w:t xml:space="preserve">Страна происхождения Товара: </w:t>
            </w:r>
            <w:r>
              <w:rPr>
                <w:sz w:val="24"/>
              </w:rPr>
              <w:fldChar w:fldCharType="begin" w:fldLock="true"/>
              <w:instrText xml:space="preserve">LBVARIABLE \id "2"</w:instrText>
              <w:fldChar w:fldCharType="separate"/>
            </w:r>
            <w:r>
              <w:rPr>
                <w:sz w:val="24"/>
              </w:rPr>
              <w:t>_______________</w:t>
            </w:r>
            <w:r>
              <w:rPr>
                <w:rStyle w:val="a9"/>
                <w:sz w:val="24"/>
              </w:rPr>
              <w:footnoteReference w:id="7"/>
            </w:r>
            <w:r>
              <w:rPr>
                <w:sz w:val="24"/>
              </w:rPr>
              <w:fldChar w:fldCharType="end"/>
            </w:r>
            <w:r>
              <w:rPr>
                <w:sz w:val="24"/>
              </w:rPr>
              <w:t>.</w:t>
            </w:r>
            <w:r>
              <w:rPr>
                <w:color w:val="auto"/>
                <w:sz w:val="24"/>
              </w:rPr>
              <w:fldChar w:fldCharType="end"/>
            </w:r>
          </w:p>
          <w:p>
            <w:pPr>
              <w:pStyle w:val="VLdoczillaStyle3"/>
            </w:pP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jc w:val="left"/>
              <w:ind w:firstLine="29"/>
              <w:tabs>
                <w:tab w:val="left" w:pos="29"/>
              </w:tabs>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Документы на Товар, подлежащие передаче Покупателю, одновременно с Товаром</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fldChar w:fldCharType="begin" w:fldLock="true"/>
              <w:instrText xml:space="preserve">LBVARIABLE \id "167" \displaced</w:instrText>
              <w:fldChar w:fldCharType="separate"/>
            </w:r>
            <w:r>
              <w:rPr>
                <w:sz w:val="24"/>
              </w:rPr>
              <w:t xml:space="preserve">Определены в Техническом задании.</w:t>
            </w:r>
            <w:r>
              <w:rPr>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right="317"/>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Общая цена Договора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jc w:val="both"/>
            </w:pPr>
            <w:r>
              <w:rPr>
                <w:sz w:val="24"/>
              </w:rPr>
              <w:fldChar w:fldCharType="begin" w:fldLock="true"/>
              <w:instrText xml:space="preserve">LBVARIABLE \id "2" \displaced</w:instrText>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w:t>
            </w:r>
          </w:p>
          <w:p>
            <w:pPr>
              <w:pStyle w:val="VLdoczillaStyle3"/>
            </w:pPr>
            <w:r>
              <w:rPr>
                <w:sz w:val="24"/>
              </w:rPr>
              <w:t xml:space="preserve">– Общая цена Договора составляет [</w:t>
            </w:r>
            <w:r>
              <w:rPr>
                <w:i/>
                <w:sz w:val="24"/>
              </w:rPr>
              <w:t xml:space="preserve">указать общую цену договора</w:t>
            </w:r>
            <w:r>
              <w:rPr>
                <w:sz w:val="24"/>
              </w:rPr>
              <w:t xml:space="preserve">],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превысила </w:t>
            </w:r>
            <w:r>
              <w:rPr>
                <w:i/>
                <w:sz w:val="24"/>
                <w:lang w:val="ru"/>
              </w:rPr>
              <w:t xml:space="preserve">установленный законом порог, после которого Поставщик становится плательщиком НДС</w:t>
            </w:r>
            <w:r>
              <w:rPr>
                <w:i/>
                <w:sz w:val="24"/>
              </w:rPr>
              <w:t xml:space="preserve">). </w:t>
            </w:r>
          </w:p>
          <w:p>
            <w:pPr>
              <w:pStyle w:val="VLdoczillaStyle3"/>
            </w:pPr>
            <w:r>
              <w:rPr>
                <w:sz w:val="24"/>
              </w:rPr>
              <w:t xml:space="preserve">Общая цена Договора составляет [</w:t>
            </w:r>
            <w:r>
              <w:rPr>
                <w:i/>
                <w:sz w:val="24"/>
              </w:rPr>
              <w:t xml:space="preserve">указать общую цену договора</w:t>
            </w:r>
            <w:r>
              <w:rPr>
                <w:sz w:val="24"/>
              </w:rPr>
              <w:t xml:space="preserve">], НДС не облагается на основании [</w:t>
            </w:r>
            <w:r>
              <w:rPr>
                <w:i/>
                <w:sz w:val="24"/>
              </w:rPr>
              <w:t xml:space="preserve">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Место доставки</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"506" \displaced</w:instrText>
              <w:fldChar w:fldCharType="separate"/>
            </w:r>
            <w:r>
              <w:rPr>
                <w:color w:val="auto"/>
                <w:sz w:val="24"/>
              </w:rPr>
              <w:fldChar w:fldCharType="begin" w:fldLock="true"/>
              <w:instrText xml:space="preserve">LBVARIABLE \id "492"</w:instrText>
              <w:fldChar w:fldCharType="separate"/>
            </w:r>
            <w:r>
              <w:rPr>
                <w:color w:val="auto"/>
                <w:sz w:val="24"/>
              </w:rPr>
              <w:t xml:space="preserve">628011, г. Ханты-Мансийск, ул. Объездная, д. 3а</w:t>
            </w:r>
            <w:r>
              <w:rPr>
                <w:color w:val="auto"/>
                <w:sz w:val="24"/>
              </w:rPr>
              <w:fldChar w:fldCharType="end"/>
            </w:r>
            <w:r>
              <w:rPr>
                <w:color w:val="auto"/>
                <w:sz w:val="24"/>
              </w:rPr>
              <w:t>.</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уведомления о доставке</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true"/>
              <w:instrText xml:space="preserve">LBVARIABLE \id "191" \grammarCase "accusative" \numberFormat "0,000.######## (Spell) unit"</w:instrText>
              <w:fldChar w:fldCharType="separate"/>
            </w:r>
            <w:r>
              <w:rPr>
                <w:color w:val="auto"/>
                <w:sz w:val="24"/>
              </w:rPr>
              <w:t xml:space="preserve">2 (Два) рабочих дня</w:t>
            </w:r>
            <w:r>
              <w:rPr>
                <w:color w:val="auto"/>
                <w:sz w:val="24"/>
              </w:rPr>
              <w:fldChar w:fldCharType="end"/>
            </w:r>
            <w:r>
              <w:rPr>
                <w:color w:val="auto"/>
                <w:sz w:val="24"/>
              </w:rPr>
              <w:t xml:space="preserve"> до даты доставки Товара.</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поставки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Товар должен быть доставлен Покупателю </w:t>
            </w:r>
            <w:r>
              <w:rPr>
                <w:color w:val="auto"/>
                <w:sz w:val="24"/>
              </w:rPr>
              <w:fldChar w:fldCharType="begin" w:fldLock="true"/>
              <w:instrText xml:space="preserve">LBVARIABLE \id "192" \grammarCase "nominative" \letterCase "normal" \rounding "none" \dateFormat "dd.mm.yyyy" \moneyFormat "0,000.##" \numeral "cardinal" \numberAsText</w:instrText>
              <w:fldChar w:fldCharType="separate"/>
            </w:r>
            <w:r>
              <w:rPr>
                <w:color w:val="auto"/>
                <w:sz w:val="24"/>
              </w:rPr>
              <w:t xml:space="preserve">в течение 15 (пятнадцати) рабочих дней с даты подписания настоящего Договора</w:t>
            </w:r>
            <w:r>
              <w:rPr>
                <w:color w:val="auto"/>
                <w:sz w:val="24"/>
              </w:rPr>
              <w:fldChar w:fldCharType="end"/>
            </w:r>
            <w:r>
              <w:rPr>
                <w:color w:val="auto"/>
                <w:sz w:val="24"/>
              </w:rPr>
              <w:t xml:space="preserve">. </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Способ доставки</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"196" \displaced</w:instrText>
              <w:fldChar w:fldCharType="separate"/>
            </w:r>
            <w:r>
              <w:rPr>
                <w:color w:val="auto"/>
                <w:sz w:val="24"/>
              </w:rPr>
              <w:t xml:space="preserve">Поставщик самостоятельно определяет способ доставки Товара.</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приемки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Приемка Товара осуществляется Покупателем в течение </w:t>
            </w:r>
            <w:r>
              <w:rPr>
                <w:color w:val="auto"/>
                <w:sz w:val="24"/>
              </w:rPr>
              <w:fldChar w:fldCharType="begin" w:fldLock="true"/>
              <w:instrText xml:space="preserve">LBVARIABLE \id "203" \grammarCase "nominative"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Товара и документов, указанных в п. 1.2. Договора.</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устранения Поставщиком выявленных недостатков Товара или замены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true"/>
              <w:instrText xml:space="preserve">LBVARIABLE \id "204" \grammarCase "genitive" \letterCase "normal" \rounding "none" \dateFormat "&amp;amp;amp;quot;dd.mm.yyyy&amp;amp;amp;quot;" \moneyFormat "&amp;amp;amp;quot;0,000.##&amp;amp;amp;quot;" \numeral "cardinal" \numberFormat "0,000.######## (Spell) unit"</w:instrText>
              <w:fldChar w:fldCharType="separate"/>
            </w:r>
            <w:r>
              <w:rPr>
                <w:color w:val="auto"/>
                <w:sz w:val="24"/>
              </w:rPr>
              <w:t xml:space="preserve">10 (Десяти) рабочих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Гарантийный срок</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fldChar w:fldCharType="begin" w:fldLock="true"/>
              <w:instrText xml:space="preserve">LBVARIABLE \id "210" \displaced</w:instrText>
              <w:fldChar w:fldCharType="separate"/>
            </w:r>
            <w:r>
              <w:rPr>
                <w:sz w:val="24"/>
              </w:rPr>
              <w:t xml:space="preserve">Гарантийный срок составляет </w:t>
            </w:r>
            <w:r>
              <w:rPr>
                <w:sz w:val="24"/>
              </w:rPr>
              <w:fldChar w:fldCharType="begin" w:fldLock="true"/>
              <w:instrText xml:space="preserve">LBVARIABLE \id "212"</w:instrText>
              <w:fldChar w:fldCharType="separate"/>
            </w:r>
            <w:r>
              <w:rPr>
                <w:sz w:val="24"/>
              </w:rPr>
              <w:t xml:space="preserve">12 (двенадцать)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true"/>
              <w:instrText xml:space="preserve">LBVARIABLE \id "213"</w:instrText>
              <w:fldChar w:fldCharType="separate"/>
            </w:r>
            <w:r>
              <w:rPr>
                <w:sz w:val="24"/>
              </w:rPr>
              <w:t xml:space="preserve">за свой счет устранить недостатки либо заменить Товар ненадлежащего качества новым в течение  10 (десяти) рабочих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направления Поставщиком счета на оплату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направляет Покупателю счет на оплату в течение </w:t>
            </w:r>
            <w:r>
              <w:rPr>
                <w:color w:val="auto"/>
                <w:sz w:val="24"/>
              </w:rPr>
              <w:fldChar w:fldCharType="begin" w:fldLock="true"/>
              <w:instrText xml:space="preserve">LBVARIABLE \id "220" \grammarCase "genitive" \numberFormat "0,000.######## (Spell) unit"</w:instrText>
              <w:fldChar w:fldCharType="separate"/>
            </w:r>
            <w:r>
              <w:rPr>
                <w:color w:val="auto"/>
                <w:sz w:val="24"/>
              </w:rPr>
              <w:t xml:space="preserve">3 (Трёх) календарных дней</w:t>
            </w:r>
            <w:r>
              <w:rPr>
                <w:color w:val="auto"/>
                <w:sz w:val="24"/>
              </w:rPr>
              <w:fldChar w:fldCharType="end"/>
            </w:r>
            <w:r>
              <w:rPr>
                <w:color w:val="auto"/>
                <w:sz w:val="24"/>
              </w:rPr>
              <w:t xml:space="preserve"> с даты подписания Сторонами </w:t>
            </w:r>
            <w:r>
              <w:rPr>
                <w:color w:val="auto"/>
                <w:sz w:val="24"/>
              </w:rPr>
              <w:fldChar w:fldCharType="begin" w:fldLock="true"/>
              <w:instrText xml:space="preserve">LBVARIABLE \id "221"</w:instrText>
              <w:fldChar w:fldCharType="separate"/>
            </w:r>
            <w:r>
              <w:rPr>
                <w:color w:val="auto"/>
                <w:sz w:val="24"/>
              </w:rPr>
              <w:t xml:space="preserve">товарной накладной по форме ТОРГ-12/УПД</w:t>
            </w:r>
            <w:r>
              <w:rPr>
                <w:color w:val="auto"/>
                <w:sz w:val="24"/>
              </w:rPr>
              <w:fldChar w:fldCharType="end"/>
            </w:r>
            <w:r>
              <w:rPr>
                <w:rStyle w:val="a9"/>
                <w:color w:val="auto"/>
                <w:sz w:val="24"/>
              </w:rPr>
              <w:footnoteReference w:id="9"/>
            </w:r>
            <w:r>
              <w:rPr>
                <w:color w:val="auto"/>
                <w:sz w:val="24"/>
              </w:rPr>
              <w:t xml:space="preserve">. </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оплаты товара Покупателем</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ind w:hanging="22"/>
            </w:pPr>
            <w:r>
              <w:rPr>
                <w:sz w:val="24"/>
              </w:rPr>
              <w:fldChar w:fldCharType="begin" w:fldLock="true"/>
              <w:instrText xml:space="preserve">LBVARIABLE \id "2" \displaced</w:instrText>
              <w:fldChar w:fldCharType="separate"/>
            </w:r>
            <w:r>
              <w:rPr>
                <w:sz w:val="24"/>
              </w:rPr>
              <w:fldChar w:fldCharType="end"/>
            </w:r>
            <w:r>
              <w:rPr>
                <w:sz w:val="24"/>
              </w:rPr>
              <w:fldChar w:fldCharType="begin" w:fldLock="true"/>
              <w:instrText xml:space="preserve">LBVARIABLE \id "155" \displaced</w:instrText>
              <w:fldChar w:fldCharType="separate"/>
            </w:r>
            <w:r>
              <w:rPr>
                <w:sz w:val="24"/>
              </w:rPr>
              <w:t xml:space="preserve">Не более </w:t>
            </w:r>
            <w:r>
              <w:rPr>
                <w:sz w:val="24"/>
              </w:rPr>
              <w:fldChar w:fldCharType="begin" w:fldLock="true"/>
              <w:instrText xml:space="preserve">LBVARIABLE \id "592" \numberFormat "0,000.######## (Spell) unit" \grammarCase "genitive"</w:instrText>
              <w:fldChar w:fldCharType="separate"/>
            </w:r>
            <w:r>
              <w:rPr>
                <w:sz w:val="24"/>
              </w:rPr>
              <w:t xml:space="preserve">7 (Семи) рабочих дней</w:t>
            </w:r>
            <w:r>
              <w:rPr>
                <w:sz w:val="24"/>
              </w:rPr>
              <w:fldChar w:fldCharType="end"/>
            </w:r>
            <w:r>
              <w:rPr>
                <w:sz w:val="24"/>
              </w:rPr>
              <w:t xml:space="preserve"> со дня подписания Покупателем </w:t>
            </w:r>
            <w:r>
              <w:rPr>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color w:val="auto"/>
                <w:sz w:val="24"/>
              </w:rPr>
              <w:fldChar w:fldCharType="end"/>
            </w:r>
            <w:r>
              <w:rPr>
                <w:sz w:val="24"/>
              </w:rPr>
              <w:t>.</w:t>
            </w:r>
            <w:r>
              <w:rPr>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 п/п</w:t>
            </w: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Нарушение</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Ответственность</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aff1"/>
              <w:numPr>
                <w:numId w:val="28"/>
                <w:ilvl w:val="1"/>
              </w:numPr>
              <w:jc w:val="left"/>
              <w:contextualSpacing/>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r>
              <w:rPr>
                <w:sz w:val="24"/>
              </w:rPr>
              <w:t xml:space="preserve">Ответственность Поставщика</w:t>
            </w: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Нарушение Поставщиком сроков исполнения обязательств, в том числе гарантийных обязательств</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"229"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"231" \percentFormat "0,000.########'%'"</w:instrText>
              <w:fldChar w:fldCharType="separate"/>
            </w:r>
            <w:r>
              <w:rPr>
                <w:color w:val="auto"/>
                <w:sz w:val="24"/>
              </w:rPr>
              <w:t>0,1%</w:t>
            </w:r>
            <w:r>
              <w:rPr>
                <w:color w:val="auto"/>
                <w:sz w:val="24"/>
              </w:rPr>
              <w:fldChar w:fldCharType="end"/>
            </w:r>
            <w:r>
              <w:rPr>
                <w:color w:val="auto"/>
                <w:sz w:val="24"/>
              </w:rPr>
              <w:t xml:space="preserve"> от </w:t>
            </w:r>
            <w:r>
              <w:rPr>
                <w:color w:val="auto"/>
                <w:sz w:val="24"/>
              </w:rPr>
              <w:fldChar w:fldCharType="begin" w:fldLock="true"/>
              <w:instrText xml:space="preserve">LBVARIABLE \id "605"</w:instrText>
              <w:fldChar w:fldCharType="separate"/>
            </w:r>
            <w:r>
              <w:rPr>
                <w:color w:val="auto"/>
                <w:sz w:val="24"/>
              </w:rPr>
              <w:t xml:space="preserve">стоимости обязательств, исполнение которых просрочено</w:t>
            </w:r>
            <w:r>
              <w:rPr>
                <w:color w:val="auto"/>
                <w:sz w:val="24"/>
              </w:rPr>
              <w:fldChar w:fldCharType="end"/>
            </w:r>
            <w:r>
              <w:rPr>
                <w:color w:val="auto"/>
                <w:sz w:val="24"/>
              </w:rPr>
              <w:t xml:space="preserve">, за каждый день просрочки.</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Нарушение Поставщиком сроков устранения недостатков в поставленных Товарах, выявленных Покупателем</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"234"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устранения недостатков в поставленных Товарах, выявленных Покупателем.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0,1%</w:t>
            </w:r>
            <w:r>
              <w:rPr>
                <w:color w:val="auto"/>
                <w:sz w:val="24"/>
              </w:rPr>
              <w:fldChar w:fldCharType="end"/>
            </w:r>
            <w:r>
              <w:rPr>
                <w:color w:val="auto"/>
                <w:sz w:val="24"/>
              </w:rPr>
              <w:t xml:space="preserve"> от </w:t>
            </w:r>
            <w:r>
              <w:rPr>
                <w:color w:val="auto"/>
                <w:sz w:val="24"/>
              </w:rPr>
              <w:fldChar w:fldCharType="begin" w:fldLock="true"/>
              <w:instrText xml:space="preserve">LBVARIABLE \id "593"</w:instrText>
              <w:fldChar w:fldCharType="separate"/>
            </w:r>
            <w:r>
              <w:rPr>
                <w:color w:val="auto"/>
                <w:sz w:val="24"/>
              </w:rPr>
              <w:t xml:space="preserve">стоимости обязательств, исполнение которых просрочено</w:t>
            </w:r>
            <w:r>
              <w:rPr>
                <w:color w:val="auto"/>
                <w:sz w:val="24"/>
              </w:rPr>
              <w:fldChar w:fldCharType="end"/>
            </w:r>
            <w:r>
              <w:rPr>
                <w:color w:val="auto"/>
                <w:sz w:val="24"/>
              </w:rPr>
              <w:t xml:space="preserve">, за каждый день просрочки. Общий размер пени не может превышать </w:t>
            </w:r>
            <w:r>
              <w:rPr>
                <w:color w:val="auto"/>
                <w:sz w:val="24"/>
              </w:rPr>
              <w:fldChar w:fldCharType="begin" w:fldLock="true"/>
              <w:instrText xml:space="preserve">LBVARIABLE \id "237" \percentFormat "0,000.########'%'"</w:instrText>
              <w:fldChar w:fldCharType="separate"/>
            </w:r>
            <w:r>
              <w:rPr>
                <w:color w:val="auto"/>
                <w:sz w:val="24"/>
              </w:rPr>
              <w:t>20%</w:t>
            </w:r>
            <w:r>
              <w:rPr>
                <w:color w:val="auto"/>
                <w:sz w:val="24"/>
              </w:rPr>
              <w:fldChar w:fldCharType="end"/>
            </w:r>
            <w:r>
              <w:rPr>
                <w:color w:val="auto"/>
                <w:sz w:val="24"/>
              </w:rPr>
              <w:t xml:space="preserve"> от цены Договора.</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5.1.9 и 5.1.10.</w:t>
            </w:r>
            <w:r>
              <w:rPr>
                <w:color w:val="auto"/>
                <w:sz w:val="24"/>
              </w:rPr>
              <w:fldChar w:fldCharType="end"/>
            </w:r>
            <w:r>
              <w:rPr>
                <w:color w:val="auto"/>
                <w:sz w:val="24"/>
              </w:rPr>
              <w:t xml:space="preserve"> Договора</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5.1.9 и 5.1.10.</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 "$" "00" "c&amp;amp;amp;quot;" \id "239" \moneyFormat "0,000. (ISpell) I$$$$ .00 F$$"</w:instrText>
              <w:fldChar w:fldCharType="separate"/>
            </w:r>
            <w:r>
              <w:rPr>
                <w:color w:val="auto"/>
                <w:sz w:val="24"/>
              </w:rPr>
              <w:t xml:space="preserve">5 000 (Пять тысяч) рублей 00 копеек</w:t>
            </w:r>
            <w:r>
              <w:rPr>
                <w:color w:val="auto"/>
                <w:sz w:val="24"/>
              </w:rPr>
              <w:fldChar w:fldCharType="end"/>
            </w:r>
            <w:r>
              <w:rPr>
                <w:color w:val="auto"/>
                <w:sz w:val="24"/>
              </w:rPr>
              <w:t>.</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Покупателя.</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t xml:space="preserve">Поставщик уплачивает Покупателю неустойку в виде штрафа в размере </w:t>
            </w:r>
            <w:r>
              <w:rPr>
                <w:sz w:val="24"/>
              </w:rPr>
              <w:fldChar w:fldCharType="begin" w:fldLock="true"/>
              <w:instrText xml:space="preserve">LBVARIABLE "(I)" "$" "00" "c&amp;amp;amp;quot;" \id "272" \moneyFormat "&amp;amp;amp;quot;0,000"</w:instrText>
              <w:fldChar w:fldCharType="separate"/>
            </w:r>
            <w:r>
              <w:rPr>
                <w:sz w:val="24"/>
              </w:rPr>
              <w:t xml:space="preserve">10 % от цены Договора, указанной в п. 1.3</w:t>
            </w:r>
            <w:r>
              <w:rPr>
                <w:sz w:val="24"/>
              </w:rPr>
              <w:fldChar w:fldCharType="end"/>
            </w:r>
            <w:r>
              <w:rPr>
                <w:sz w:val="24"/>
              </w:rPr>
              <w:t>.</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Ответственность Покупателя</w:t>
            </w:r>
          </w:p>
        </w:tc>
        <w:tc>
          <w:tcPr>
            <w:tcW w:w="3223" w:type="dxa"/>
            <w:gridSpan w:val="2"/>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Нарушение Покупателем сроков оплаты поставленных и принятых Товаров</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true"/>
              <w:instrText xml:space="preserve">LBVARIABLE \id "240"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30%</w:t>
            </w:r>
            <w:r>
              <w:rPr>
                <w:color w:val="auto"/>
                <w:sz w:val="24"/>
              </w:rPr>
              <w:fldChar w:fldCharType="end"/>
            </w:r>
            <w:r>
              <w:rPr>
                <w:color w:val="auto"/>
                <w:sz w:val="24"/>
              </w:rPr>
              <w:t xml:space="preserve"> стоимости обязательств по оплате, исполнение которых просрочено.</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Обеспечение исполнения Договора </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"244" \displaced</w:instrText>
              <w:fldChar w:fldCharType="separate"/>
            </w:r>
            <w:r>
              <w:rPr>
                <w:color w:val="auto"/>
                <w:sz w:val="24"/>
              </w:rPr>
              <w:t xml:space="preserve">Обеспечение исполнения обязательств по Договору Поставщиком не предоставляется.</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Обеспечение исполнения гарантийных обязательств Поставщика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Подсудность</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"312" \grammarCase "genitive"</w:instrText>
              <w:fldChar w:fldCharType="separate"/>
            </w:r>
            <w:r>
              <w:rPr>
                <w:color w:val="auto"/>
                <w:sz w:val="24"/>
              </w:rPr>
              <w:t xml:space="preserve">Арбитражного суда Ханты-Мансийского автономного округа - Югры</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действия Договора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t xml:space="preserve">Договор вступает в силу с даты его подписания и действует </w:t>
            </w:r>
            <w:r>
              <w:rPr>
                <w:sz w:val="24"/>
              </w:rPr>
              <w:fldChar w:fldCharType="begin" w:fldLock="true"/>
              <w:instrText xml:space="preserve">LBVARIABLE \id "273" \grammarCase "nominative" \letterCase "normal" \rounding "none" \dateFormat "&amp;amp;amp;quot;dd.mm.yyyy&amp;amp;amp;quot;" \moneyFormat "&amp;amp;amp;quot;0,000.##&amp;amp;amp;quot;" \numeral "cardinal" \numberAsText \unit "&amp;amp;amp;quot;год&amp;amp;amp;quot;" \useUnit "&amp;amp;amp;quot;true&amp;amp;amp;quot;"</w:instrText>
              <w:fldChar w:fldCharType="separate"/>
            </w:r>
            <w:r>
              <w:rPr>
                <w:sz w:val="24"/>
              </w:rPr>
              <w:t xml:space="preserve">до 31.12.2026</w:t>
            </w:r>
            <w:r>
              <w:rPr>
                <w:sz w:val="24"/>
              </w:rPr>
              <w:fldChar w:fldCharType="end"/>
            </w:r>
            <w:r>
              <w:rPr>
                <w:sz w:val="24"/>
              </w:rPr>
              <w:t>.</w:t>
            </w:r>
          </w:p>
        </w:tc>
      </w:tr>
    </w:tbl>
    <w:p>
      <w:pPr>
        <w:pStyle w:val="LBGovstyle1"/>
      </w:pPr>
      <w:r>
        <w:t xml:space="preserve">Предмет Договора</w:t>
      </w:r>
    </w:p>
    <w:p>
      <w:pPr>
        <w:pStyle w:val="LBGovstyle2"/>
        <w:rPr>
          <w:lang w:val="ru-RU"/>
        </w:rPr>
      </w:pPr>
      <w:r>
        <w:rPr>
          <w:lang w:val="ru-RU"/>
        </w:rPr>
        <w:t xml:space="preserve">Поставщик обязуется передать Покупателю Товар в срок, определенный пунктом 1.6 Договора, а Покупатель обязуется принять и оплатить Товар в порядке и на условиях, предусмотренных Договором.</w:t>
      </w:r>
    </w:p>
    <w:p>
      <w:pPr>
        <w:pStyle w:val="LBGovstyle2"/>
        <w:rPr>
          <w:lang w:val="ru-RU"/>
        </w:rPr>
      </w:pPr>
      <w:r>
        <w:rPr>
          <w:lang w:val="ru-RU"/>
        </w:rPr>
        <w:t xml:space="preserve">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pPr>
        <w:pStyle w:val="LBGovstyle1"/>
      </w:pPr>
      <w:r>
        <w:t xml:space="preserve">Цена Договора и порядок расчетов</w:t>
      </w:r>
    </w:p>
    <w:p>
      <w:pPr>
        <w:pStyle w:val="LBGovstyle2"/>
        <w:rPr>
          <w:lang w:val="ru-RU"/>
        </w:rPr>
      </w:pPr>
      <w:r>
        <w:rPr>
          <w:lang w:val="ru-RU"/>
        </w:rPr>
        <w:t xml:space="preserve">Общая цена Договора указана в пункте 1.3 Договора. Цена единицы поставляемого Товара указана в Приложении № 1 к Договору.</w:t>
      </w:r>
    </w:p>
    <w:p>
      <w:pPr>
        <w:jc w:val="both"/>
        <w:ind w:firstLine="720"/>
        <w:spacing w:after="0" w:line="240" w:lineRule="auto"/>
        <w:tabs>
          <w:tab w:val="left" w:pos="1276"/>
        </w:tabs>
      </w:pPr>
      <w:r>
        <w:fldChar w:fldCharType="begin" w:fldLock="true"/>
        <w:instrText xml:space="preserve">LBVARIABLE \id "2" \displaced</w:instrText>
        <w:fldChar w:fldCharType="separate"/>
      </w:r>
      <w:r>
        <w:t>[</w:t>
      </w:r>
      <w:r>
        <w:rPr>
          <w:sz w:val="24"/>
        </w:rPr>
        <w:t xml:space="preserve">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9"/>
        </w:rPr>
        <w:footnoteReference w:id="10"/>
      </w:r>
      <w:r>
        <w:t xml:space="preserve"> </w:t>
      </w:r>
    </w:p>
    <w:p>
      <w:pPr>
        <w:rPr>
          <w:color w:val="002846"/>
        </w:rPr>
        <w:jc w:val="both"/>
        <w:ind w:firstLine="720"/>
        <w:spacing w:after="0" w:line="240" w:lineRule="auto"/>
        <w:tabs>
          <w:tab w:val="left" w:pos="1276"/>
        </w:tabs>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9"/>
          <w:color w:val="002846"/>
        </w:rPr>
        <w:footnoteReference w:id="11"/>
      </w:r>
      <w:r>
        <w:t xml:space="preserve"> </w:t>
      </w:r>
      <w:r>
        <w:fldChar w:fldCharType="end"/>
      </w:r>
    </w:p>
    <w:p>
      <w:pPr>
        <w:pStyle w:val="LBGovstyle2"/>
        <w:rPr>
          <w:lang w:val="ru-RU"/>
        </w:rPr>
      </w:pPr>
      <w:r>
        <w:rPr>
          <w:lang w:val="ru-RU"/>
        </w:rPr>
        <w:t xml:space="preserve">Цена единицы поставляемого Товара, указанная в Приложении № 1 к Договору,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pPr>
        <w:pStyle w:val="LBGovstyle2"/>
        <w:rPr>
          <w:sz w:val="24"/>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w:t>
      </w:r>
      <w:r>
        <w:rPr>
          <w:sz w:val="24"/>
          <w:lang w:val="ru-RU"/>
        </w:rPr>
        <w:t xml:space="preserve">оговора. </w:t>
      </w:r>
    </w:p>
    <w:p>
      <w:pPr>
        <w:pStyle w:val="LBGovstyle2"/>
        <w:rPr>
          <w:lang w:val="ru-RU"/>
        </w:rPr>
      </w:pPr>
      <w:bookmarkStart w:id="0" w:name="_Ref530001599"/>
      <w:r>
        <w:rPr>
          <w:sz w:val="24"/>
          <w:lang w:val="ru-RU"/>
        </w:rPr>
        <w:t xml:space="preserve">Оплата по Договору осуществляется с расчетного счета Покупателя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w:t>
      </w:r>
      <w:r>
        <w:rPr>
          <w:lang w:val="ru-RU"/>
        </w:rPr>
        <w:t xml:space="preserve">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p>
    <w:p>
      <w:pPr>
        <w:pStyle w:val="LBGovstyle2"/>
        <w:rPr>
          <w:lang w:val="ru-RU"/>
        </w:rPr>
      </w:pPr>
      <w:r>
        <w:rPr>
          <w:lang w:val="ru-RU"/>
        </w:rPr>
        <w:t xml:space="preserve">Обязательства Покупателя по оплате Товара считаются выполненными с даты списания денежных средств с расчетного или лицевого счета Покупателя.</w:t>
      </w:r>
    </w:p>
    <w:p>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pPr>
        <w:pStyle w:val="LBGovstyle1"/>
      </w:pPr>
      <w:bookmarkStart w:id="1" w:name="_Ref530000777"/>
      <w:r>
        <w:t xml:space="preserve">Порядок, сроки и условия поставки и приемки Товара</w:t>
      </w:r>
      <w:bookmarkEnd w:id="1"/>
    </w:p>
    <w:p>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пункте 1.6. Договора. </w:t>
      </w:r>
    </w:p>
    <w:p>
      <w:pPr>
        <w:pStyle w:val="LBGovstyle2"/>
        <w:rPr>
          <w:lang w:val="ru-RU"/>
        </w:rPr>
      </w:pPr>
      <w:r>
        <w:rPr>
          <w:lang w:val="ru-RU"/>
        </w:rPr>
        <w:t xml:space="preserve">Поставщик осуществляет доставку способом, указанным в пункте 1.7 Договора. </w:t>
      </w:r>
    </w:p>
    <w:p>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pPr>
        <w:pStyle w:val="LBGovstyle2"/>
        <w:rPr>
          <w:lang w:val="ru-RU"/>
        </w:rPr>
      </w:pPr>
      <w:r>
        <w:rPr>
          <w:lang w:val="ru-RU"/>
        </w:rPr>
        <w:t xml:space="preserve">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pPr>
        <w:pStyle w:val="LBGovstyle2"/>
        <w:rPr>
          <w:lang w:val="ru-RU"/>
        </w:rPr>
      </w:pPr>
      <w:r>
        <w:rPr>
          <w:lang w:val="ru-RU"/>
        </w:rPr>
        <w:t xml:space="preserve">Разгрузочные работы в месте доставки Товара осуществляются силами Поставщика.</w:t>
      </w:r>
    </w:p>
    <w:p>
      <w:pPr>
        <w:pStyle w:val="LBGovstyle2"/>
        <w:rPr>
          <w:lang w:val="ru-RU"/>
        </w:rPr>
      </w:pPr>
      <w:r>
        <w:rPr>
          <w:lang w:val="ru-RU"/>
        </w:rPr>
        <w:t xml:space="preserve">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pPr>
        <w:pStyle w:val="LBGovstyle2"/>
        <w:rPr>
          <w:lang w:val="ru-RU"/>
        </w:rPr>
      </w:pPr>
      <w:bookmarkStart w:id="2" w:name="_Ref383619010"/>
      <w:r>
        <w:rPr>
          <w:lang w:val="ru-RU"/>
        </w:rPr>
        <w:t xml:space="preserve">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xml:space="preserve">, а также проверяет наличие сопроводительных документов на Товар, установленных в пункте 1.2 Договора.</w:t>
      </w:r>
    </w:p>
    <w:p>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pPr>
        <w:pStyle w:val="LBGovstyle2"/>
        <w:rPr>
          <w:lang w:val="ru-RU"/>
        </w:rPr>
      </w:pPr>
      <w:r>
        <w:rPr>
          <w:lang w:val="ru-RU"/>
        </w:rPr>
        <w:t xml:space="preserve">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приемке товара. В случае неприбытия уполномоченного представителя Поставщика для участия в приемке в срок, указанный в уведомлении, Покупатель вправе осуществить приемку Товара без участия Поставщика либо повторно вызвать Поставщика на приемку.</w:t>
      </w:r>
    </w:p>
    <w:p>
      <w:pPr>
        <w:pStyle w:val="LBGovstyle2"/>
        <w:rPr>
          <w:lang w:val="ru-RU"/>
        </w:rPr>
      </w:pPr>
      <w:r>
        <w:rPr>
          <w:lang w:val="ru-RU"/>
        </w:rPr>
        <w:t xml:space="preserve">По результатам приемки Покупатель принимает одно из следующих решений:</w:t>
      </w:r>
    </w:p>
    <w:p>
      <w:pPr>
        <w:pStyle w:val="LBGovstyle3"/>
        <w:rPr>
          <w:lang w:val="ru-RU"/>
        </w:rPr>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В этом случае Товар подлежит приемке;</w:t>
      </w:r>
    </w:p>
    <w:p>
      <w:pPr>
        <w:pStyle w:val="LBGovstyle3"/>
        <w:rPr>
          <w:lang w:val="ru-RU"/>
        </w:rPr>
      </w:pPr>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pPr>
        <w:pStyle w:val="LBGovstyle3"/>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неустойки, предусмотренной Договором; </w:t>
      </w:r>
    </w:p>
    <w:p>
      <w:pPr>
        <w:pStyle w:val="LBGovstyle3"/>
        <w:rPr>
          <w:lang w:val="ru-RU"/>
        </w:rPr>
      </w:pPr>
      <w:r>
        <w:rPr>
          <w:lang w:val="ru-RU"/>
        </w:rPr>
        <w:t xml:space="preserve">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pPr>
        <w:pStyle w:val="LBGovstyle3"/>
        <w:rPr>
          <w:lang w:val="ru-RU"/>
        </w:rPr>
      </w:pPr>
      <w:r>
        <w:rPr>
          <w:lang w:val="ru-RU"/>
        </w:rPr>
        <w:t xml:space="preserve">Поставщик не предоставил полный комплект надлежащим образом оформленных документов, указанных в п. 1.2 Договора. До момента предоставления указанных документов в полном объеме Товар считается непоставленным. Покупатель устанавливает Поставщику срок для устранения допущенных нарушений, а также инициирует применение неустойки, установленной Договором, к Поставщику.</w:t>
      </w:r>
    </w:p>
    <w:p>
      <w:pPr>
        <w:pStyle w:val="LBGovstyle2"/>
        <w:rPr>
          <w:lang w:val="ru-RU"/>
        </w:rPr>
      </w:pPr>
      <w:r>
        <w:rPr>
          <w:lang w:val="ru-RU"/>
        </w:rPr>
        <w:t xml:space="preserve">После устранения Поставщиком недостатков приемка Товара осуществляется в порядке, предусмотренном настоящим разделом Договора.</w:t>
      </w:r>
    </w:p>
    <w:p>
      <w:pPr>
        <w:pStyle w:val="LBGovstyle2"/>
        <w:rPr>
          <w:lang w:val="ru-RU"/>
        </w:rPr>
      </w:pPr>
      <w:r>
        <w:rPr>
          <w:lang w:val="ru-RU"/>
        </w:rPr>
        <w:t xml:space="preserve">Если Товар соответствует условиям Договора, Покупатель подписывает товарную накладную по форме ТОРГ-12/УПД в двух экземплярах (если иное не установлено законодательством РФ или Договором), по одному для каждой из Сторон в срок, установленный пунктом 1.8 Договора.</w:t>
      </w:r>
    </w:p>
    <w:p>
      <w:pPr>
        <w:pStyle w:val="LBGovstyle2"/>
        <w:rPr>
          <w:lang w:val="ru-RU"/>
        </w:rPr>
      </w:pPr>
      <w:r>
        <w:rPr>
          <w:lang w:val="ru-RU"/>
        </w:rPr>
        <w:t xml:space="preserve">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pPr>
        <w:pStyle w:val="LBGovstyle2"/>
        <w:rPr>
          <w:lang w:val="ru-RU"/>
        </w:rPr>
      </w:pPr>
      <w:r>
        <w:rPr>
          <w:lang w:val="ru-RU"/>
        </w:rPr>
        <w:t xml:space="preserve">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 (Пяти)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pPr>
        <w:pStyle w:val="LBGovstyle2"/>
        <w:rPr>
          <w:lang w:val="ru-RU"/>
        </w:rPr>
      </w:pPr>
      <w:r>
        <w:rPr>
          <w:lang w:val="ru-RU"/>
        </w:rPr>
        <w:t xml:space="preserve">В случае досрочной поставки Товара по Договору Покупатель вправе принять поставленный Товар в соответствии с настоящим разделом Договора.</w:t>
      </w:r>
    </w:p>
    <w:p>
      <w:pPr>
        <w:pStyle w:val="LBGovstyle1"/>
      </w:pPr>
      <w:r>
        <w:t xml:space="preserve">Права и обязанности Сторон</w:t>
      </w:r>
    </w:p>
    <w:p>
      <w:pPr>
        <w:pStyle w:val="LBGovstyle2"/>
        <w:rPr>
          <w:lang w:val="ru-RU"/>
        </w:rPr>
      </w:pPr>
      <w:r>
        <w:rPr>
          <w:lang w:val="ru-RU"/>
        </w:rPr>
        <w:t xml:space="preserve">Поставщик обязан:</w:t>
      </w:r>
    </w:p>
    <w:p>
      <w:pPr>
        <w:pStyle w:val="LBGovstyle3"/>
        <w:rPr>
          <w:lang w:val="ru-RU"/>
        </w:rPr>
      </w:pPr>
      <w:r>
        <w:rPr>
          <w:lang w:val="ru-RU"/>
        </w:rPr>
        <w:t xml:space="preserve">поставить Товар в порядке, количестве, в срок и на условиях, предусмотренных Договором;</w:t>
      </w:r>
    </w:p>
    <w:p>
      <w:pPr>
        <w:pStyle w:val="LBGovstyle3"/>
        <w:rPr>
          <w:lang w:val="ru-RU"/>
        </w:rPr>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pPr>
        <w:pStyle w:val="LBGovstyle3"/>
        <w:rPr>
          <w:lang w:val="ru-RU"/>
        </w:rPr>
      </w:pPr>
      <w:r>
        <w:rPr>
          <w:lang w:val="ru-RU"/>
        </w:rPr>
        <w:t xml:space="preserve">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pPr>
        <w:pStyle w:val="LBGovstyle3"/>
        <w:rPr>
          <w:lang w:val="ru-RU"/>
        </w:rPr>
      </w:pPr>
      <w:r>
        <w:rPr>
          <w:lang w:val="ru-RU"/>
        </w:rPr>
        <w:t xml:space="preserve">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pPr>
        <w:pStyle w:val="LBGovstyle3"/>
        <w:rPr>
          <w:lang w:val="ru-RU"/>
        </w:rPr>
      </w:pPr>
      <w:r>
        <w:rPr>
          <w:lang w:val="ru-RU"/>
        </w:rPr>
        <w:t xml:space="preserve">известить Покупателя о дате и времени доставки Товара в соответствии с пунктами 4.3 Договора;</w:t>
      </w:r>
    </w:p>
    <w:p>
      <w:pPr>
        <w:pStyle w:val="LBGovstyle3"/>
        <w:rPr>
          <w:lang w:val="ru-RU"/>
        </w:rPr>
      </w:pPr>
      <w:r>
        <w:rPr>
          <w:lang w:val="ru-RU"/>
        </w:rPr>
        <w:t xml:space="preserve">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pPr>
        <w:pStyle w:val="LBGovstyle3"/>
        <w:rPr>
          <w:lang w:val="ru-RU"/>
        </w:rPr>
      </w:pPr>
      <w:r>
        <w:rPr>
          <w:lang w:val="ru-RU"/>
        </w:rPr>
        <w:t xml:space="preserve">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pPr>
        <w:pStyle w:val="LBGovstyle3"/>
        <w:rPr>
          <w:lang w:val="ru-RU"/>
        </w:rPr>
      </w:pPr>
      <w:r>
        <w:rPr>
          <w:lang w:val="ru-RU"/>
        </w:rPr>
        <w:t xml:space="preserve">не передавать оригиналы или копии документов, полученных</w:t>
      </w:r>
      <w:r>
        <w:rPr>
          <w:lang w:val="ru-RU"/>
        </w:rPr>
        <w:br/>
      </w:r>
      <w:r>
        <w:rPr>
          <w:lang w:val="ru-RU"/>
        </w:rPr>
        <w:t xml:space="preserve">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pPr>
        <w:pStyle w:val="LBGovstyle3"/>
        <w:rPr>
          <w:lang w:val="ru-RU"/>
        </w:rPr>
      </w:pPr>
      <w:r>
        <w:rPr>
          <w:lang w:val="ru-RU"/>
        </w:rPr>
        <w:t xml:space="preserve">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pPr>
        <w:pStyle w:val="LBGovstyle3"/>
        <w:rPr>
          <w:lang w:val="ru-RU"/>
        </w:rPr>
      </w:pPr>
      <w:r>
        <w:rPr>
          <w:lang w:val="ru-RU"/>
        </w:rPr>
        <w:fldChar w:fldCharType="begin" w:fldLock="true"/>
        <w:instrText xml:space="preserve">LBVARIABLE \id "2" \displaced</w:instrText>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true"/>
        <w:instrText xml:space="preserve">LBVARIABLE \id "368"</w:instrText>
        <w:fldChar w:fldCharType="separate"/>
      </w:r>
      <w:r>
        <w:rPr>
          <w:lang w:val="ru-RU"/>
        </w:rPr>
        <w:t>3</w:t>
      </w:r>
      <w:r>
        <w:rPr>
          <w:lang w:val="ru-RU"/>
        </w:rPr>
        <w:fldChar w:fldCharType="end"/>
      </w:r>
      <w:r>
        <w:rPr>
          <w:lang w:val="ru-RU"/>
        </w:rPr>
        <w:t xml:space="preserve"> к Договору</w:t>
      </w:r>
      <w:r>
        <w:rPr>
          <w:vertAlign w:val="superscript"/>
          <w:lang w:val="ru-RU"/>
        </w:rPr>
        <w:footnoteReference w:id="12"/>
      </w:r>
      <w:r>
        <w:rPr>
          <w:lang w:val="ru-RU"/>
        </w:rPr>
        <w:t>];,</w:t>
      </w:r>
      <w:r>
        <w:rPr>
          <w:lang w:val="ru-RU"/>
        </w:rPr>
        <w:fldChar w:fldCharType="end"/>
      </w:r>
    </w:p>
    <w:p>
      <w:pPr>
        <w:pStyle w:val="LBGovstyle3"/>
        <w:rPr>
          <w:lang w:val="ru-RU"/>
        </w:rPr>
      </w:pPr>
      <w:r>
        <w:rPr>
          <w:lang w:val="ru-RU"/>
        </w:rPr>
        <w:t xml:space="preserve">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pPr>
        <w:pStyle w:val="LBGovstyle3"/>
        <w:rPr>
          <w:lang w:val="ru-RU"/>
        </w:rPr>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Декларацию о соответствии (или Сертификат соответствия);</w:t>
      </w:r>
    </w:p>
    <w:p>
      <w:pPr>
        <w:pStyle w:val="BulletListFooterTextnumberedParagraphedeliste1lp1ListParagraphNumBullet1TableNumberParagraphBulletNumberBulletrListParagraph1ListParagraph2ListParagraph21Listeafsnit1PargrafodaLista1B"/>
        <w:numPr>
          <w:numId w:val="25"/>
          <w:ilvl w:val="2"/>
        </w:numPr>
        <w:jc w:val="both"/>
        <w:ind w:firstLine="709"/>
        <w:contextualSpacing/>
      </w:pPr>
      <w:r>
        <w:t xml:space="preserve">Для подтверждения кода вида медицинских товаров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15.09.2008 № 688 «Об утверждении перечней кодов медицинских товаров облагаемых НДС по ставке 10%», и для подтверждения кода вида медицинских товаров утвержденных Постановлением Правительства РФ от 30.09.2015 № 1042 «О перечне медицинских товаров, реализация которых на территории РФ не подлежит обложению НДС», предоставить Покупателю Декларацию о соответствии (или Сертификат соответствия);</w:t>
      </w:r>
    </w:p>
    <w:p>
      <w:pPr>
        <w:pStyle w:val="BulletListFooterTextnumberedParagraphedeliste1lp1ListParagraphNumBullet1TableNumberParagraphBulletNumberBulletrListParagraph1ListParagraph2ListParagraph21Listeafsnit1PargrafodaLista1B"/>
        <w:numPr>
          <w:numId w:val="25"/>
          <w:ilvl w:val="2"/>
        </w:numPr>
        <w:jc w:val="both"/>
        <w:ind w:firstLine="709"/>
        <w:contextualSpacing/>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684"/>
        <w:contextualSpacing/>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709"/>
        <w:contextualSpacing/>
      </w:pPr>
      <w:r>
        <w:t xml:space="preserve">нести полную ответственность за действия привлечённых Поставщиком соисполнителей как за собственные действия;</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709"/>
        <w:contextualSpacing/>
      </w:pPr>
      <w:r>
        <w:t xml:space="preserve">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709"/>
        <w:contextualSpacing/>
      </w:pPr>
      <w: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BulletListFooterTextnumberedParagraphedeliste1lp1ListParagraphNumBullet1TableNumberParagraphBulletNumberBulletrListParagraph1ListParagraph2ListParagraph21Listeafsnit1PargrafodaLista1B"/>
        <w:numPr>
          <w:numId w:val="25"/>
          <w:ilvl w:val="2"/>
        </w:numPr>
        <w:jc w:val="both"/>
        <w:ind w:firstLine="709"/>
        <w:contextualSpacing/>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 xml:space="preserve">электронного документооборота на условиях и по форме, предложенной Покупателем</w:t>
      </w:r>
      <w:r>
        <w:t>;</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Поставщик вправе:</w:t>
      </w:r>
    </w:p>
    <w:p>
      <w:pPr>
        <w:pStyle w:val="LBGovstyle3"/>
        <w:rPr>
          <w:lang w:val="ru-RU"/>
        </w:rPr>
      </w:pPr>
      <w:r>
        <w:rPr>
          <w:sz w:val="22"/>
          <w:lang w:val="ru-RU"/>
        </w:rPr>
        <w:fldChar w:fldCharType="begin" w:fldLock="true"/>
        <w:instrText xml:space="preserve">LBVARIABLE \id "293" \displaced</w:instrText>
        <w:fldChar w:fldCharType="separate"/>
      </w:r>
      <w:r>
        <w:rPr>
          <w:lang w:val="ru-RU"/>
        </w:rPr>
        <w:t xml:space="preserve">привлекать к выполнению Договора соисполнителей при условии направления в адрес Покупателя соответствующего письменного уведомления.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а также соблюдения требований, указанных в пункте 5.1.16 Договора;</w:t>
      </w:r>
      <w:r>
        <w:rPr>
          <w:sz w:val="22"/>
          <w:lang w:val="ru-RU"/>
        </w:rPr>
        <w:fldChar w:fldCharType="end"/>
      </w:r>
    </w:p>
    <w:p>
      <w:pPr>
        <w:pStyle w:val="LBGovstyle3"/>
        <w:rPr>
          <w:lang w:val="ru-RU"/>
        </w:rPr>
      </w:pPr>
      <w:r>
        <w:rPr>
          <w:lang w:val="ru-RU"/>
        </w:rPr>
        <w:t xml:space="preserve">требовать от Покупателя произвести приемку Товара в порядке и в сроки, предусмотренные Договором;</w:t>
      </w:r>
    </w:p>
    <w:p>
      <w:pPr>
        <w:pStyle w:val="LBGovstyle3"/>
        <w:rPr>
          <w:lang w:val="ru-RU"/>
        </w:rPr>
      </w:pPr>
      <w:r>
        <w:rPr>
          <w:lang w:val="ru-RU"/>
        </w:rPr>
        <w:t xml:space="preserve">требовать своевременной оплаты на условиях, установленных Договором, надлежащим образом поставленного и принятого Покупателем Товара;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настоящим Договором.</w:t>
      </w:r>
    </w:p>
    <w:p>
      <w:pPr>
        <w:pStyle w:val="LBGovstyle2"/>
        <w:rPr>
          <w:lang w:val="ru-RU"/>
        </w:rPr>
      </w:pPr>
      <w:r>
        <w:rPr>
          <w:lang w:val="ru-RU"/>
        </w:rPr>
        <w:t xml:space="preserve">Покупатель обязуется:</w:t>
      </w:r>
    </w:p>
    <w:p>
      <w:pPr>
        <w:pStyle w:val="LBGovstyle3"/>
        <w:rPr>
          <w:lang w:val="ru-RU"/>
        </w:rPr>
      </w:pPr>
      <w:r>
        <w:rPr>
          <w:lang w:val="ru-RU"/>
        </w:rPr>
        <w:t xml:space="preserve">обеспечить своевременную приемку и оплату поставленного Товара надлежащего качества в порядке и сроки, предусмотренные Договором;</w:t>
      </w:r>
    </w:p>
    <w:p>
      <w:pPr>
        <w:pStyle w:val="LBGovstyle3"/>
        <w:rPr>
          <w:lang w:val="ru-RU"/>
        </w:rPr>
      </w:pPr>
      <w:r>
        <w:rPr>
          <w:lang w:val="ru-RU"/>
        </w:rPr>
        <w:t xml:space="preserve">обеспечить сохранность конфиденциальной информации Поставщика, ставшей известной Покупателю в ходе исполнения Договора;</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Покупатель вправе:</w:t>
      </w:r>
    </w:p>
    <w:p>
      <w:pPr>
        <w:pStyle w:val="LBGovstyle3"/>
        <w:rPr>
          <w:lang w:val="ru-RU"/>
        </w:rPr>
      </w:pPr>
      <w:r>
        <w:rPr>
          <w:lang w:val="ru-RU"/>
        </w:rPr>
        <w:t xml:space="preserve">требовать от Поставщика надлежащего исполнения обязательств, установленных Договором;</w:t>
      </w:r>
    </w:p>
    <w:p>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fldLock="false"/>
        <w:instrText xml:space="preserve">REF "_Ref530000777" \r \h</w:instrText>
        <w:fldChar w:fldCharType="separate"/>
      </w:r>
      <w:r>
        <w:rPr>
          <w:lang w:val="ru-RU"/>
        </w:rPr>
        <w:t>4</w:t>
      </w:r>
      <w:r>
        <w:rPr>
          <w:lang w:val="ru-RU"/>
        </w:rPr>
        <w:fldChar w:fldCharType="end"/>
      </w:r>
      <w:r>
        <w:rPr>
          <w:lang w:val="ru-RU"/>
        </w:rPr>
        <w:t xml:space="preserve"> и </w:t>
      </w:r>
      <w:r>
        <w:rPr>
          <w:lang w:val="ru-RU"/>
        </w:rPr>
        <w:fldChar w:fldCharType="begin" w:fldLock="false"/>
        <w:instrText xml:space="preserve">REF "_Ref530000784" \r \h</w:instrText>
        <w:fldChar w:fldCharType="separate"/>
      </w:r>
      <w:r>
        <w:rPr>
          <w:lang w:val="ru-RU"/>
        </w:rPr>
        <w:t>6</w:t>
      </w:r>
      <w:r>
        <w:rPr>
          <w:lang w:val="ru-RU"/>
        </w:rPr>
        <w:fldChar w:fldCharType="end"/>
      </w:r>
      <w:r>
        <w:rPr>
          <w:lang w:val="ru-RU"/>
        </w:rPr>
        <w:t xml:space="preserve"> Договора;</w:t>
      </w:r>
    </w:p>
    <w:p>
      <w:pPr>
        <w:pStyle w:val="LBGovstyle3"/>
        <w:rPr>
          <w:lang w:val="ru-RU"/>
        </w:rPr>
      </w:pPr>
      <w:r>
        <w:rPr>
          <w:lang w:val="ru-RU"/>
        </w:rPr>
        <w:t xml:space="preserve">проверять ход и качество выполнения Поставщиком условий настоящего Договора;</w:t>
      </w:r>
    </w:p>
    <w:p>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fldLock="false"/>
        <w:instrText xml:space="preserve">REF "_Ref530000777" \r \h</w:instrText>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Товара, не соответствующего условиям Договора;</w:t>
      </w:r>
    </w:p>
    <w:p>
      <w:pPr>
        <w:pStyle w:val="LBGovstyle3"/>
        <w:rPr>
          <w:lang w:val="ru-RU"/>
        </w:rPr>
      </w:pPr>
      <w:r>
        <w:rPr>
          <w:lang w:val="ru-RU"/>
        </w:rPr>
        <w:t xml:space="preserve">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pPr>
        <w:pStyle w:val="LBGovstyle3"/>
        <w:rPr>
          <w:lang w:val="ru-RU"/>
        </w:rPr>
      </w:pPr>
      <w:r>
        <w:rPr>
          <w:lang w:val="ru-RU"/>
        </w:rPr>
        <w:t xml:space="preserve">осуществлять иные права, предусмотренные Договором.</w:t>
      </w:r>
    </w:p>
    <w:p>
      <w:pPr>
        <w:pStyle w:val="LBGovstyle1"/>
      </w:pPr>
      <w:bookmarkStart w:id="3" w:name="_Ref530000784"/>
      <w:r>
        <w:t xml:space="preserve">Качество Товара</w:t>
      </w:r>
      <w:r>
        <w:fldChar w:fldCharType="begin" w:fldLock="true"/>
        <w:instrText xml:space="preserve">LBVARIABLE \id "206"</w:instrText>
        <w:fldChar w:fldCharType="separate"/>
      </w:r>
      <w:r>
        <w:t xml:space="preserve"> и гарантийные обязательства</w:t>
      </w:r>
      <w:bookmarkEnd w:id="3"/>
      <w:r>
        <w:fldChar w:fldCharType="end"/>
      </w:r>
    </w:p>
    <w:p>
      <w:pPr>
        <w:pStyle w:val="LBGovstyle2"/>
        <w:rPr>
          <w:lang w:val="ru-RU"/>
        </w:rPr>
      </w:pPr>
      <w:r>
        <w:rPr>
          <w:lang w:val="ru-RU"/>
        </w:rPr>
        <w:t xml:space="preserve">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true"/>
        <w:instrText xml:space="preserve">LBVARIABLE \id "512"</w:instrText>
        <w:fldChar w:fldCharType="separate"/>
      </w:r>
      <w:r>
        <w:rPr>
          <w:lang w:val="ru-RU"/>
        </w:rPr>
        <w:t xml:space="preserve">, а также требованиям документов, прямо указанных </w:t>
      </w:r>
      <w:r>
        <w:rPr>
          <w:lang w:val="ru-RU"/>
        </w:rPr>
        <w:fldChar w:fldCharType="begin" w:fldLock="true"/>
        <w:instrText xml:space="preserve">LBVARIABLE \id "167"</w:instrText>
        <w:fldChar w:fldCharType="separate"/>
      </w:r>
      <w:r>
        <w:rPr>
          <w:lang w:val="ru-RU"/>
        </w:rPr>
        <w:t xml:space="preserve">в Техническом задании</w:t>
      </w:r>
      <w:r>
        <w:rPr>
          <w:lang w:val="ru-RU"/>
        </w:rPr>
        <w:fldChar w:fldCharType="end"/>
      </w:r>
      <w:r>
        <w:rPr>
          <w:lang w:val="ru-RU"/>
        </w:rPr>
        <w:fldChar w:fldCharType="end"/>
      </w:r>
    </w:p>
    <w:p>
      <w:pPr>
        <w:pStyle w:val="LBGovstyle2"/>
        <w:rPr>
          <w:lang w:val="ru-RU"/>
        </w:rPr>
      </w:pPr>
      <w:r>
        <w:rPr>
          <w:lang w:val="ru-RU"/>
        </w:rPr>
        <w:fldChar w:fldCharType="begin" w:fldLock="true"/>
        <w:instrText xml:space="preserve">LBVARIABLE \id "206" \displaced</w:instrText>
        <w:fldChar w:fldCharType="separate"/>
      </w:r>
      <w:r>
        <w:rPr>
          <w:lang w:val="ru-RU"/>
        </w:rPr>
        <w:t xml:space="preserve">Гарантийный срок Товара, установленный Поставщиком, указан в пункте 1.10 Договора и исчисляется с даты подписания Сторонами товарной накладной по форме ТОРГ-12/УПД. </w:t>
      </w:r>
    </w:p>
    <w:p>
      <w:pPr>
        <w:pStyle w:val="LBGovstyle2"/>
        <w:rPr>
          <w:lang w:val="ru-RU"/>
        </w:rPr>
      </w:pPr>
      <w:r>
        <w:rPr>
          <w:lang w:val="ru-RU"/>
        </w:rPr>
        <w:t xml:space="preserve">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указанные в пункте 1.10 Договора</w:t>
      </w:r>
      <w:r>
        <w:rPr>
          <w:lang w:val="ru-RU"/>
        </w:rPr>
        <w:fldChar w:fldCharType="begin" w:fldLock="true"/>
        <w:instrText xml:space="preserve">LBVARIABLE \id "210"</w:instrText>
        <w:fldChar w:fldCharType="separate"/>
      </w:r>
      <w:r>
        <w:rPr>
          <w:lang w:val="ru-RU"/>
        </w:rPr>
        <w:t xml:space="preserve">, в срок, установленный пунктом 1.9 Договора</w:t>
      </w:r>
      <w:r>
        <w:rPr>
          <w:lang w:val="ru-RU"/>
        </w:rPr>
        <w:fldChar w:fldCharType="end"/>
      </w:r>
      <w:r>
        <w:rPr>
          <w:lang w:val="ru-RU"/>
        </w:rPr>
        <w:t>.</w:t>
      </w:r>
    </w:p>
    <w:p>
      <w:pPr>
        <w:pStyle w:val="LBGovstyle2"/>
        <w:rPr>
          <w:lang w:val="ru-RU"/>
        </w:rPr>
      </w:pPr>
      <w:r>
        <w:rPr>
          <w:lang w:val="ru-RU"/>
        </w:rP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1.10 Договора. </w:t>
      </w:r>
    </w:p>
    <w:p>
      <w:pPr>
        <w:pStyle w:val="LBGovstyle2"/>
        <w:rPr>
          <w:lang w:val="ru-RU"/>
        </w:rPr>
      </w:pPr>
      <w:r>
        <w:rPr>
          <w:lang w:val="ru-RU"/>
        </w:rPr>
        <w:t xml:space="preserve">Все сопутствующие гарантийному обслуживанию мероприятия (доставка, погрузка, разгрузка) осуществляются силами и за счет Поставщика.</w:t>
      </w:r>
      <w:r>
        <w:rPr>
          <w:lang w:val="ru-RU"/>
        </w:rPr>
        <w:fldChar w:fldCharType="end"/>
      </w:r>
    </w:p>
    <w:p>
      <w:pPr>
        <w:pStyle w:val="LBGovstyle1"/>
      </w:pPr>
      <w:r>
        <w:t xml:space="preserve">Ответственность Сторон</w:t>
      </w:r>
    </w:p>
    <w:p>
      <w:pPr>
        <w:pStyle w:val="LBGovstyle2"/>
        <w:rPr>
          <w:lang w:val="ru-RU"/>
        </w:rPr>
      </w:pPr>
      <w:r>
        <w:rPr>
          <w:lang w:val="ru-RU"/>
        </w:rPr>
        <w:t xml:space="preserve">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1.13, 1.14 Договора).</w:t>
      </w:r>
    </w:p>
    <w:p>
      <w:pPr>
        <w:pStyle w:val="LBGovstyle2"/>
        <w:rPr>
          <w:lang w:val="ru-RU"/>
        </w:rPr>
      </w:pPr>
      <w:r>
        <w:rPr>
          <w:lang w:val="ru-RU"/>
        </w:rPr>
        <w:t xml:space="preserve">Покупатель имеет право на удержание суммы начисленной Поставщику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pPr>
        <w:pStyle w:val="LBGovstyle1"/>
      </w:pPr>
      <w:r>
        <w:t xml:space="preserve">Обеспечение исполнения Договора.</w:t>
      </w:r>
      <w:r>
        <w:br/>
      </w:r>
      <w:r>
        <w:t xml:space="preserve">Обеспечение исполнения гарантийных обязательств по Договору</w:t>
      </w:r>
    </w:p>
    <w:p>
      <w:pPr>
        <w:pStyle w:val="LBGovstyle2"/>
        <w:rPr>
          <w:lang w:val="ru-RU"/>
        </w:rPr>
      </w:pPr>
      <w:bookmarkStart w:id="4" w:name="_Ref530001880"/>
      <w:bookmarkEnd w:id="4"/>
      <w:r>
        <w:rPr>
          <w:lang w:val="ru-RU"/>
        </w:rPr>
        <w:fldChar w:fldCharType="begin" w:fldLock="true"/>
        <w:instrText xml:space="preserve">LBVARIABLE \id "244"</w:instrText>
        <w:fldChar w:fldCharType="separate"/>
      </w:r>
      <w:r>
        <w:rPr>
          <w:lang w:val="ru-RU"/>
        </w:rPr>
        <w:t xml:space="preserve">Обеспечение исполнения обязательств Поставщика по Договору не предоставляется.</w:t>
      </w:r>
      <w:r>
        <w:rPr>
          <w:lang w:val="ru-RU"/>
        </w:rPr>
        <w:fldChar w:fldCharType="end"/>
      </w:r>
    </w:p>
    <w:p>
      <w:pPr>
        <w:pStyle w:val="LBGovstyle2"/>
        <w:rPr>
          <w:lang w:val="ru-RU"/>
        </w:rPr>
      </w:pPr>
      <w:bookmarkStart w:id="5" w:name="_Ref530001888"/>
      <w:bookmarkEnd w:id="5"/>
      <w:r>
        <w:rPr>
          <w:lang w:val="ru-RU"/>
        </w:rPr>
        <w:fldChar w:fldCharType="begin" w:fldLock="true"/>
        <w:instrText xml:space="preserve">LBVARIABLE \id "258"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1"/>
      </w:pP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 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 </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bookmarkStart w:id="6" w:name="_Ref384632227"/>
      <w:bookmarkStart w:id="7" w:name="_Ref530001349"/>
      <w:bookmarkEnd w:id="6"/>
      <w:bookmarkEnd w:id="7"/>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w:t>
      </w:r>
      <w:r>
        <w:rPr>
          <w:sz w:val="22"/>
          <w:lang w:val="ru-RU"/>
        </w:rPr>
        <w:t xml:space="preserve">«Почта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pPr>
        <w:pStyle w:val="LBGovstyle2"/>
        <w:rPr>
          <w:lang w:val="ru-RU"/>
        </w:rPr>
      </w:pPr>
      <w:r>
        <w:rPr>
          <w:lang w:val="ru-RU"/>
        </w:rPr>
        <w:t xml:space="preserve">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pPr>
        <w:pStyle w:val="LBGovstyle3"/>
        <w:rPr>
          <w:lang w:val="ru-RU"/>
        </w:rPr>
      </w:pPr>
      <w:r>
        <w:rPr>
          <w:lang w:val="ru-RU"/>
        </w:rPr>
        <w:t xml:space="preserve">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(на срок более 30 (тридцати) календарных дней) или неоднократного (более 2 (двух) раз) нарушения сроков поставки Товара, предоставления документов, которые являются обязательными в соответствии с Договором;</w:t>
      </w:r>
    </w:p>
    <w:p>
      <w:pPr>
        <w:pStyle w:val="BulletListFooterTextnumberedParagraphedeliste1lp1ListParagraphNumBullet1TableNumberParagraphBulletNumberBulletrListParagraph1ListParagraph2ListParagraph21Listeafsnit1PargrafodaLista1B"/>
        <w:numPr>
          <w:numId w:val="25"/>
          <w:ilvl w:val="2"/>
        </w:numPr>
        <w:ind w:left="-15" w:firstLine="725"/>
        <w:contextualSpacing/>
        <w:tabs>
          <w:tab w:val="left" w:pos="710"/>
        </w:tabs>
      </w:pPr>
      <w:r>
        <w:t xml:space="preserve">нарушения обязательств воздерживаться от запрещенных в разделе 13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14.4.1-14.4.4 настоящего Договора.</w:t>
      </w:r>
    </w:p>
    <w:p>
      <w:pPr>
        <w:pStyle w:val="LBGovstyle2"/>
        <w:rPr>
          <w:lang w:val="ru-RU"/>
        </w:rPr>
      </w:pPr>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pPr>
        <w:pStyle w:val="LBGovstyle3"/>
        <w:rPr>
          <w:lang w:val="ru-RU"/>
        </w:rPr>
      </w:pPr>
      <w:r>
        <w:rPr>
          <w:lang w:val="ru-RU"/>
        </w:rPr>
        <w:t xml:space="preserve">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pPr>
      <w:r>
        <w:rPr>
          <w:lang w:val="ru-RU"/>
        </w:rPr>
        <w:t xml:space="preserve">необоснованного отказа Покупателя в приемке поставки Товара;</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pPr>
      <w:r>
        <w:t>Комплаенс-оговорка</w:t>
      </w:r>
    </w:p>
    <w:p>
      <w:pPr>
        <w:pStyle w:val="BulletListFooterTextnumberedParagraphedeliste1lp1ListParagraphNumBullet1TableNumberParagraphBulletNumberBulletrListParagraph1ListParagraph2ListParagraph21Listeafsnit1PargrafodaLista1B0"/>
        <w:numPr>
          <w:numId w:val="25"/>
          <w:ilvl w:val="1"/>
        </w:numPr>
        <w:jc w:val="both"/>
        <w:ind w:firstLine="850"/>
        <w:contextualSpacing/>
        <w:tabs>
          <w:tab w:val="left" w:pos="1260"/>
        </w:tabs>
      </w:pPr>
      <w:bookmarkStart w:id="8" w:name="_Ref530001458"/>
      <w:r>
        <w:t xml:space="preserve">Стороны обязуются соблюдать положения Комплаенс-оговорки, установленные Приложением № </w:t>
      </w:r>
      <w:r>
        <w:fldChar w:fldCharType="begin" w:fldLock="true"/>
        <w:instrText xml:space="preserve">LBVARIABLE \id "596"</w:instrText>
        <w:fldChar w:fldCharType="separate"/>
      </w:r>
      <w:r>
        <w:t>4</w:t>
      </w:r>
      <w:r>
        <w:fldChar w:fldCharType="end"/>
      </w:r>
      <w:r>
        <w:t xml:space="preserve"> к Договору.</w:t>
      </w:r>
    </w:p>
    <w:p>
      <w:pPr>
        <w:pStyle w:val="BulletListFooterTextnumberedParagraphedeliste1lp1ListParagraphNumBullet1TableNumberParagraphBulletNumberBulletrListParagraph1ListParagraph2ListParagraph21Listeafsnit1PargrafodaLista1B0"/>
        <w:numPr>
          <w:numId w:val="25"/>
          <w:ilvl w:val="1"/>
        </w:numPr>
        <w:jc w:val="both"/>
        <w:ind w:firstLine="850"/>
        <w:contextualSpacing/>
        <w:tabs>
          <w:tab w:val="left" w:pos="1260"/>
        </w:tabs>
      </w:pPr>
      <w:r>
        <w:t xml:space="preserve">Стороны договорились установить неустойку в виде штрафа в размере </w:t>
      </w:r>
      <w:r>
        <w:fldChar w:fldCharType="begin" w:fldLock="true"/>
        <w:instrText xml:space="preserve">LBVARIABLE \id "532" \percentFormat "0,000.########'%'"</w:instrText>
        <w:fldChar w:fldCharType="separate"/>
      </w:r>
      <w:r>
        <w:t>10%</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bookmarkEnd w:id="8"/>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bookmarkStart w:id="9" w:name="_ref_23030049"/>
      <w:r>
        <w:rPr>
          <w:lang w:val="ru-RU"/>
        </w:rPr>
        <w:t xml:space="preserve">Стороны определили следующий порядок обмена документами или юридически значимыми сообщениями:</w:t>
      </w:r>
      <w:bookmarkEnd w:id="9"/>
    </w:p>
    <w:p>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
        <w:rPr>
          <w:lang w:val="ru-RU"/>
        </w:rPr>
      </w:pPr>
      <w:r>
        <w:rPr>
          <w:lang w:val="ru-RU"/>
        </w:rPr>
        <w:t xml:space="preserve">заказным письмом с уведомлением о вручении;</w:t>
      </w:r>
    </w:p>
    <w:p>
      <w:pPr>
        <w:pStyle w:val="LBGovstyle5"/>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a"/>
        <w:jc w:val="both"/>
        <w:ind w:left="0" w:firstLine="709"/>
        <w:tabs>
          <w:tab w:val="left" w:pos="1134"/>
          <w:tab w:val="left" w:pos="1260"/>
        </w:tabs>
      </w:pPr>
      <w:r>
        <w:t xml:space="preserve">Авторизированные адреса электронной почты Сторон указаны в разделе 16 Договора.</w:t>
      </w:r>
    </w:p>
    <w:p>
      <w:pPr>
        <w:pStyle w:val="aa"/>
        <w:jc w:val="both"/>
        <w:ind w:left="0" w:firstLine="709"/>
        <w:tabs>
          <w:tab w:val="left" w:pos="1134"/>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a"/>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Заверения об обстоятельствах. Возмещение потерь.</w:t>
      </w:r>
    </w:p>
    <w:p>
      <w:pPr>
        <w:pStyle w:val="LBGovstyle3"/>
        <w:rPr>
          <w:lang w:val="ru-RU"/>
        </w:rPr>
      </w:pPr>
      <w:r>
        <w:rPr>
          <w:lang w:val="ru-RU"/>
        </w:rPr>
        <w:t xml:space="preserve">В соответствии со статьей 431.2 ГК РФ Поставщик настоящим дает в отношении себя Покупателю следующие заверения об обстоятельствах на дату заключения настоящего Договора:</w:t>
      </w:r>
    </w:p>
    <w:p>
      <w:pPr>
        <w:pStyle w:val="LBGovstyle4"/>
        <w:rPr>
          <w:lang w:val="ru-RU"/>
        </w:rPr>
      </w:pPr>
      <w:r>
        <w:rPr>
          <w:lang w:val="ru-RU"/>
        </w:rPr>
        <w:fldChar w:fldCharType="begin" w:fldLock="true"/>
        <w:instrText xml:space="preserve">LBVARIABLE \id "2" \displaced</w:instrText>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9"/>
          <w:lang w:val="ru-RU"/>
        </w:rPr>
        <w:footnoteReference w:id="14"/>
      </w:r>
      <w:r>
        <w:rPr>
          <w:rStyle w:val="a9"/>
          <w:lang w:val="ru-RU"/>
        </w:rPr>
        <w:footnoteReference w:id="15"/>
      </w:r>
      <w:r>
        <w:rPr>
          <w:lang w:val="ru-RU"/>
        </w:rPr>
        <w:t xml:space="preserve"> </w:t>
      </w:r>
      <w:r>
        <w:rPr>
          <w:lang w:val="ru-RU"/>
        </w:rPr>
        <w:fldChar w:fldCharType="end"/>
      </w:r>
    </w:p>
    <w:p>
      <w:pPr>
        <w:pStyle w:val="LBGovstyle4"/>
        <w:rPr>
          <w:lang w:val="ru-RU"/>
        </w:rPr>
      </w:pPr>
      <w:r>
        <w:rPr>
          <w:lang w:val="ru-RU"/>
        </w:rPr>
        <w:t xml:space="preserve">он обладает </w:t>
      </w:r>
      <w:r>
        <w:rPr>
          <w:lang w:val="ru-RU"/>
        </w:rPr>
        <w:fldChar w:fldCharType="begin" w:fldLock="true"/>
        <w:instrText xml:space="preserve">LBVARIABLE \id "2"</w:instrText>
        <w:fldChar w:fldCharType="separate"/>
      </w:r>
      <w:r>
        <w:rPr>
          <w:lang w:val="ru-RU"/>
        </w:rPr>
        <w:t xml:space="preserve">[полной правоспособностью]</w:t>
      </w:r>
      <w:r>
        <w:rPr>
          <w:rStyle w:val="a9"/>
          <w:lang w:val="ru-RU"/>
        </w:rPr>
        <w:footnoteReference w:id="16"/>
      </w:r>
      <w:r>
        <w:rPr>
          <w:lang w:val="ru-RU"/>
        </w:rPr>
        <w:t xml:space="preserve"> [полной дееспособностью]</w:t>
      </w:r>
      <w:r>
        <w:rPr>
          <w:vertAlign w:val="superscript"/>
          <w:lang w:val="ru-RU"/>
        </w:rPr>
        <w:footnoteReference w:id="17"/>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4"/>
        <w:rPr>
          <w:lang w:val="ru-RU"/>
        </w:rPr>
      </w:pPr>
      <w:r>
        <w:rPr>
          <w:lang w:val="ru-RU"/>
        </w:rPr>
        <w:t xml:space="preserve">он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4"/>
        <w:rPr>
          <w:lang w:val="ru-RU"/>
        </w:rPr>
      </w:pPr>
      <w:r>
        <w:rPr>
          <w:lang w:val="ru-RU"/>
        </w:rPr>
        <w:t xml:space="preserve">заключение и исполнение Поставщиком настоящего Договора не приведет:</w:t>
      </w:r>
    </w:p>
    <w:p>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pPr>
        <w:pStyle w:val="LBGovstyle5"/>
        <w:rPr>
          <w:lang w:val="ru-RU"/>
        </w:rPr>
      </w:pPr>
      <w:r>
        <w:rPr>
          <w:lang w:val="ru-RU"/>
        </w:rPr>
        <w:t xml:space="preserve">к нарушению или невыполнению каких-либо договорных обязательств Поставщика.</w:t>
      </w:r>
    </w:p>
    <w:p>
      <w:pPr>
        <w:pStyle w:val="LBGovstyle3"/>
        <w:rPr>
          <w:lang w:val="ru-RU"/>
        </w:rPr>
      </w:pPr>
      <w:r>
        <w:rPr>
          <w:lang w:val="ru-RU"/>
        </w:rPr>
        <w:t xml:space="preserve">В соответствии со статьей 431.2 ГК РФ Поставщик дает Покупателю заверения о следующих обстоятельствах на дату заключения настоящего Договора:</w:t>
      </w:r>
    </w:p>
    <w:p>
      <w:pPr>
        <w:pStyle w:val="LBGovstyle4"/>
        <w:rPr>
          <w:lang w:val="ru-RU"/>
        </w:rPr>
      </w:pPr>
      <w:r>
        <w:rPr>
          <w:lang w:val="ru-RU"/>
        </w:rPr>
        <w:t xml:space="preserve">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pPr>
        <w:pStyle w:val="LBGovstyle4"/>
        <w:rPr>
          <w:lang w:val="ru-RU"/>
        </w:rPr>
      </w:pPr>
      <w:r>
        <w:rPr>
          <w:lang w:val="ru-RU"/>
        </w:rPr>
        <w:t xml:space="preserve">Товар соответствует требованиям, установленным Договором.</w:t>
      </w:r>
    </w:p>
    <w:p>
      <w:pPr>
        <w:pStyle w:val="LBGovstyle4"/>
        <w:rPr>
          <w:lang w:val="ru-RU"/>
        </w:rPr>
      </w:pPr>
      <w:r>
        <w:rPr>
          <w:lang w:val="ru-RU"/>
        </w:rPr>
        <w:t xml:space="preserve">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pPr>
        <w:pStyle w:val="LBGovstyle3"/>
        <w:rPr>
          <w:lang w:val="ru-RU"/>
        </w:rPr>
      </w:pPr>
      <w:r>
        <w:rPr>
          <w:lang w:val="ru-RU"/>
        </w:rPr>
        <w:t xml:space="preserve">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pPr>
        <w:pStyle w:val="LBGovstyle3"/>
        <w:rPr>
          <w:lang w:val="ru-RU"/>
        </w:rPr>
      </w:pPr>
      <w:r>
        <w:rPr>
          <w:lang w:val="ru-RU"/>
        </w:rPr>
        <w:t xml:space="preserve">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pPr>
        <w:pStyle w:val="LBGovstyle5"/>
        <w:rPr>
          <w:lang w:val="ru-RU"/>
        </w:rPr>
      </w:pPr>
      <w:r>
        <w:rPr>
          <w:lang w:val="ru-RU"/>
        </w:rPr>
        <w:t xml:space="preserve">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LBGovstyle5"/>
        <w:rPr>
          <w:lang w:val="ru-RU"/>
        </w:rPr>
      </w:pPr>
      <w:r>
        <w:rPr>
          <w:lang w:val="ru-RU"/>
        </w:rPr>
        <w:t xml:space="preserve">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LBGovstyle5"/>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LBGovstyle5"/>
        <w:rPr>
          <w:lang w:val="ru-RU"/>
        </w:rPr>
      </w:pPr>
      <w:r>
        <w:rPr>
          <w:lang w:val="ru-RU"/>
        </w:rPr>
        <w:t xml:space="preserve">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a"/>
        <w:jc w:val="both"/>
        <w:ind w:left="-15" w:firstLine="699"/>
        <w:tabs>
          <w:tab w:val="left" w:pos="1260"/>
        </w:tabs>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w:t>
      </w:r>
    </w:p>
    <w:p>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a"/>
        <w:jc w:val="both"/>
        <w:ind w:left="-15" w:firstLine="699"/>
        <w:tabs>
          <w:tab w:val="left" w:pos="1260"/>
        </w:tabs>
      </w:pPr>
      <w:r>
        <w:t xml:space="preserve">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Приложения</w:t>
      </w:r>
    </w:p>
    <w:p>
      <w:pPr>
        <w:rPr>
          <w:sz w:val="24"/>
        </w:rPr>
        <w:jc w:val="both"/>
        <w:ind w:firstLine="709"/>
        <w:spacing w:after="0" w:line="240" w:lineRule="auto"/>
        <w:tabs>
          <w:tab w:val="left" w:pos="284"/>
          <w:tab w:val="left" w:pos="1134"/>
        </w:tabs>
      </w:pPr>
      <w:r>
        <w:rPr>
          <w:sz w:val="24"/>
        </w:rPr>
        <w:t xml:space="preserve">К Договору прилагаются и являются его неотъемлемой частью:</w:t>
      </w:r>
    </w:p>
    <w:p>
      <w:pPr>
        <w:rPr>
          <w:sz w:val="24"/>
        </w:rPr>
        <w:jc w:val="both"/>
        <w:spacing w:after="0" w:line="240" w:lineRule="auto"/>
        <w:tabs>
          <w:tab w:val="left" w:pos="284"/>
          <w:tab w:val="left" w:pos="1134"/>
        </w:tabs>
      </w:pPr>
      <w:r>
        <w:rPr>
          <w:sz w:val="24"/>
        </w:rPr>
        <w:t xml:space="preserve">Приложение № 1. Спецификация.</w:t>
      </w:r>
    </w:p>
    <w:p>
      <w:pPr>
        <w:rPr>
          <w:sz w:val="24"/>
        </w:rPr>
        <w:jc w:val="both"/>
        <w:spacing w:after="0" w:line="240" w:lineRule="auto"/>
        <w:tabs>
          <w:tab w:val="left" w:pos="284"/>
          <w:tab w:val="left" w:pos="1134"/>
        </w:tabs>
      </w:pPr>
      <w:r>
        <w:rPr>
          <w:sz w:val="24"/>
        </w:rPr>
        <w:fldChar w:fldCharType="begin" w:fldLock="true"/>
        <w:instrText xml:space="preserve">LBVARIABLE \id "167" \displaced</w:instrText>
        <w:fldChar w:fldCharType="separate"/>
      </w:r>
      <w:r>
        <w:rPr>
          <w:sz w:val="24"/>
        </w:rPr>
        <w:t xml:space="preserve">Приложение № 2. Техническое задание.</w:t>
      </w:r>
      <w:r>
        <w:rPr>
          <w:sz w:val="24"/>
        </w:rPr>
        <w:fldChar w:fldCharType="end"/>
      </w:r>
    </w:p>
    <w:p>
      <w:pPr>
        <w:rPr>
          <w:sz w:val="24"/>
        </w:rPr>
        <w:jc w:val="both"/>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w:instrText>
        <w:fldChar w:fldCharType="separate"/>
      </w:r>
      <w:r>
        <w:rPr>
          <w:sz w:val="24"/>
        </w:rPr>
        <w:t>3</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rPr>
          <w:sz w:val="24"/>
        </w:rPr>
        <w:jc w:val="both"/>
        <w:spacing w:after="0" w:line="240" w:lineRule="auto"/>
      </w:pPr>
      <w:r>
        <w:rPr>
          <w:sz w:val="24"/>
        </w:rPr>
        <w:t xml:space="preserve">Приложение № </w:t>
      </w:r>
      <w:r>
        <w:rPr>
          <w:sz w:val="24"/>
        </w:rPr>
        <w:fldChar w:fldCharType="begin" w:fldLock="true"/>
        <w:instrText xml:space="preserve">LBVARIABLE \id "596"</w:instrText>
        <w:fldChar w:fldCharType="separate"/>
      </w:r>
      <w:r>
        <w:rPr>
          <w:sz w:val="24"/>
        </w:rPr>
        <w:t>4</w:t>
      </w:r>
      <w:r>
        <w:rPr>
          <w:sz w:val="24"/>
        </w:rPr>
        <w:fldChar w:fldCharType="end"/>
      </w:r>
      <w:r>
        <w:rPr>
          <w:sz w:val="24"/>
        </w:rPr>
        <w:t xml:space="preserve">. Комплаенс - оговорка.</w:t>
      </w:r>
    </w:p>
    <w:p>
      <w:pPr>
        <w:pStyle w:val="LBGovstyle1"/>
      </w:pPr>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ПОКУПАТЕЛЬ:</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sz w:val="22"/>
              </w:rPr>
              <w:jc w:val="left"/>
              <w:spacing w:before="120" w:after="120"/>
              <w:tabs>
                <w:tab w:val="left" w:pos="3633"/>
              </w:tabs>
            </w:pPr>
            <w:r>
              <w:rPr>
                <w:b/>
                <w:sz w:val="22"/>
              </w:rPr>
              <w:t xml:space="preserve">Акционерное общество «Почта России»</w:t>
            </w:r>
          </w:p>
        </w:tc>
        <w:tc>
          <w:tcPr>
            <w:tcW w:w="4536" w:type="dxa"/>
          </w:tcPr>
          <w:p>
            <w:pPr>
              <w:pStyle w:val="LBBodyText1"/>
              <w:rPr>
                <w:b/>
                <w:sz w:val="22"/>
              </w:rPr>
              <w:spacing w:before="120" w:after="120"/>
            </w:pPr>
            <w:r>
              <w:rPr>
                <w:b/>
                <w:sz w:val="22"/>
              </w:rPr>
              <w:fldChar w:fldCharType="begin" w:fldLock="true"/>
              <w:instrText xml:space="preserve">LBVARIABLE \id "2"</w:instrText>
              <w:fldChar w:fldCharType="separate"/>
            </w:r>
            <w:r>
              <w:rPr>
                <w:b/>
                <w:sz w:val="22"/>
              </w:rPr>
              <w:t xml:space="preserve">[Полное наименование/ФИО поставщика]</w:t>
            </w:r>
            <w:r>
              <w:rPr>
                <w:b/>
                <w:sz w:val="22"/>
              </w:rPr>
              <w:fldChar w:fldCharType="end"/>
            </w:r>
          </w:p>
        </w:tc>
      </w:tr>
      <w:tr>
        <w:tc>
          <w:tcPr>
            <w:tcW w:w="4820" w:type="dxa"/>
          </w:tcPr>
          <w:p>
            <w:pPr>
              <w:pStyle w:val="LBBodyText1"/>
              <w:rPr>
                <w:sz w:val="22"/>
              </w:rPr>
              <w:jc w:val="left"/>
            </w:pPr>
            <w:r>
              <w:rPr>
                <w:sz w:val="22"/>
              </w:rPr>
              <w:t xml:space="preserve">Адрес местонахождения: 125252 г. Москва, вн.тер.г. муниципальный округ Хорошевский, ул. 3-я Песчаная, д. 2а</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[Адрес местонахождения]</w:t>
            </w:r>
            <w:r>
              <w:rPr>
                <w:sz w:val="22"/>
              </w:rPr>
              <w:fldChar w:fldCharType="end"/>
            </w:r>
          </w:p>
        </w:tc>
      </w:tr>
      <w:tr>
        <w:tc>
          <w:tcPr>
            <w:tcW w:w="4820" w:type="dxa"/>
          </w:tcPr>
          <w:p>
            <w:pPr>
              <w:pStyle w:val="LBBodyText1"/>
              <w:rPr>
                <w:sz w:val="22"/>
              </w:rPr>
              <w:jc w:val="left"/>
            </w:pPr>
            <w:r>
              <w:rPr>
                <w:sz w:val="22"/>
              </w:rPr>
              <w:t xml:space="preserve">Почтовый адрес: </w:t>
            </w:r>
            <w:r>
              <w:rPr>
                <w:sz w:val="22"/>
              </w:rPr>
              <w:fldChar w:fldCharType="begin" w:fldLock="true"/>
              <w:instrText xml:space="preserve">LBVARIABLE \id "478"</w:instrText>
              <w:fldChar w:fldCharType="separate"/>
            </w:r>
            <w:r>
              <w:rPr>
                <w:sz w:val="22"/>
              </w:rPr>
              <w:t xml:space="preserve">125252, г. Москва, 3-я Песчаная ул., 2А</w:t>
            </w:r>
            <w:r>
              <w:rPr>
                <w:sz w:val="22"/>
              </w:rPr>
              <w:fldChar w:fldCharType="end"/>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 xml:space="preserve">[Почтовый адрес]</w:t>
            </w:r>
            <w:r>
              <w:rPr>
                <w:sz w:val="22"/>
              </w:rPr>
              <w:fldChar w:fldCharType="end"/>
            </w:r>
          </w:p>
        </w:tc>
      </w:tr>
      <w:tr>
        <w:tc>
          <w:tcPr>
            <w:tcW w:w="4820" w:type="dxa"/>
          </w:tcPr>
          <w:p>
            <w:pPr>
              <w:pStyle w:val="LBBodyText1"/>
              <w:rPr>
                <w:sz w:val="22"/>
              </w:rPr>
              <w:jc w:val="left"/>
            </w:pPr>
            <w:r>
              <w:rPr>
                <w:sz w:val="22"/>
              </w:rPr>
              <w:t xml:space="preserve">ОГРН 1197746000000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[ОГРН/ОГРНИП/Регистрационный номер]</w:t>
            </w:r>
            <w:r>
              <w:rPr>
                <w:sz w:val="22"/>
              </w:rPr>
              <w:fldChar w:fldCharType="end"/>
            </w:r>
          </w:p>
        </w:tc>
      </w:tr>
      <w:tr>
        <w:tc>
          <w:tcPr>
            <w:tcW w:w="4820" w:type="dxa"/>
          </w:tcPr>
          <w:p>
            <w:pPr>
              <w:pStyle w:val="LBBodyText1"/>
              <w:rPr>
                <w:sz w:val="22"/>
              </w:rPr>
              <w:jc w:val="left"/>
            </w:pPr>
            <w:r>
              <w:rPr>
                <w:sz w:val="22"/>
              </w:rPr>
              <w:t xml:space="preserve">ИНН 7724490000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[ИНН / Регистрационный номер]</w:t>
            </w:r>
            <w:r>
              <w:rPr>
                <w:sz w:val="22"/>
              </w:rPr>
              <w:fldChar w:fldCharType="end"/>
            </w:r>
          </w:p>
        </w:tc>
      </w:tr>
      <w:tr>
        <w:tc>
          <w:tcPr>
            <w:tcW w:w="4820" w:type="dxa"/>
          </w:tcPr>
          <w:p>
            <w:pPr>
              <w:pStyle w:val="LBBodyText1"/>
              <w:rPr>
                <w:sz w:val="22"/>
              </w:rPr>
              <w:jc w:val="left"/>
            </w:pPr>
            <w:r>
              <w:rPr>
                <w:sz w:val="22"/>
              </w:rPr>
              <w:t xml:space="preserve">КПП 997650001</w:t>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[КПП]</w:t>
            </w:r>
            <w:r>
              <w:rPr>
                <w:sz w:val="22"/>
              </w:rPr>
              <w:fldChar w:fldCharType="end"/>
            </w:r>
          </w:p>
        </w:tc>
      </w:tr>
      <w:tr>
        <w:tc>
          <w:tcPr>
            <w:tcW w:w="4820" w:type="dxa"/>
          </w:tcPr>
          <w:p>
            <w:pPr>
              <w:pStyle w:val="LBBodyText1"/>
              <w:rPr>
                <w:sz w:val="22"/>
              </w:rPr>
              <w:jc w:val="left"/>
            </w:pPr>
            <w:r>
              <w:rPr>
                <w:sz w:val="22"/>
              </w:rPr>
              <w:t xml:space="preserve">Тел. +7 (495) 956-20-67</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[Тел]</w:t>
            </w:r>
            <w:r>
              <w:rPr>
                <w:sz w:val="22"/>
              </w:rPr>
              <w:fldChar w:fldCharType="end"/>
            </w:r>
          </w:p>
        </w:tc>
      </w:tr>
      <w:tr>
        <w:tc>
          <w:tcPr>
            <w:tcW w:w="4820" w:type="dxa"/>
          </w:tcPr>
          <w:p>
            <w:pPr>
              <w:pStyle w:val="LBBodyText1"/>
              <w:rPr>
                <w:sz w:val="22"/>
              </w:rPr>
              <w:jc w:val="left"/>
            </w:pPr>
            <w:r>
              <w:rPr>
                <w:sz w:val="22"/>
              </w:rPr>
              <w:t xml:space="preserve">E-mail: office@russianpost.ru</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[E-mail:]</w:t>
            </w:r>
            <w:r>
              <w:rPr>
                <w:sz w:val="22"/>
              </w:rPr>
              <w:fldChar w:fldCharType="end"/>
            </w:r>
          </w:p>
        </w:tc>
      </w:tr>
      <w:tr>
        <w:tc>
          <w:tcPr>
            <w:tcW w:w="4820" w:type="dxa"/>
          </w:tcPr>
          <w:p>
            <w:pPr>
              <w:pStyle w:val="LBScheduleBodytext"/>
              <w:rPr>
                <w:sz w:val="22"/>
                <w:lang w:val="ru-RU"/>
              </w:rPr>
            </w:pPr>
            <w:r>
              <w:rPr>
                <w:sz w:val="22"/>
                <w:lang w:val="ru-RU"/>
              </w:rPr>
              <w:fldChar w:fldCharType="begin" w:fldLock="true"/>
              <w:instrText xml:space="preserve">LBVARIABLE \id "2" \displaced</w:instrText>
              <w:fldChar w:fldCharType="separate"/>
            </w:r>
            <w:r>
              <w:rPr>
                <w:sz w:val="22"/>
                <w:lang w:val="ru-RU"/>
              </w:rPr>
              <w:fldChar w:fldCharType="begin" w:fldLock="true"/>
              <w:instrText xml:space="preserve">LBVARIABLE \id "2" \displaced</w:instrText>
              <w:fldChar w:fldCharType="separate"/>
            </w:r>
            <w:r>
              <w:rPr>
                <w:sz w:val="22"/>
                <w:lang w:val="ru-RU"/>
              </w:rPr>
              <w:t xml:space="preserve"> </w:t>
            </w:r>
          </w:p>
        </w:tc>
        <w:tc>
          <w:tcPr>
            <w:tcW w:w="4536" w:type="dxa"/>
          </w:tcPr>
          <w:p>
            <w:pPr>
              <w:pStyle w:val="LBBodyText1"/>
              <w:rPr>
                <w:sz w:val="22"/>
              </w:rPr>
              <w:jc w:val="left"/>
            </w:pPr>
            <w:r>
              <w:rPr>
                <w:sz w:val="22"/>
              </w:rPr>
              <w:t xml:space="preserve"> [Паспортные данные]</w:t>
            </w:r>
            <w:r>
              <w:rPr>
                <w:sz w:val="22"/>
              </w:rPr>
              <w:fldChar w:fldCharType="end"/>
            </w:r>
            <w:r>
              <w:rPr>
                <w:sz w:val="22"/>
              </w:rPr>
              <w:fldChar w:fldCharType="end"/>
            </w:r>
          </w:p>
        </w:tc>
      </w:tr>
      <w:tr>
        <w:tc>
          <w:tcPr>
            <w:tcW w:w="4820" w:type="dxa"/>
          </w:tcPr>
          <w:p>
            <w:pPr>
              <w:pStyle w:val="LBBodyText1"/>
              <w:rPr>
                <w:sz w:val="22"/>
              </w:rPr>
              <w:jc w:val="left"/>
            </w:pPr>
            <w:r>
              <w:rPr>
                <w:sz w:val="22"/>
              </w:rPr>
              <w:fldChar w:fldCharType="begin" w:fldLock="true"/>
              <w:instrText xml:space="preserve">LBVARIABLE \id "2" \displaced</w:instrText>
              <w:fldChar w:fldCharType="separate"/>
            </w:r>
            <w:r>
              <w:rPr>
                <w:sz w:val="22"/>
              </w:rPr>
              <w:fldChar w:fldCharType="begin" w:fldLock="true"/>
              <w:instrText xml:space="preserve">LBVARIABLE \id "2" \displaced</w:instrText>
              <w:fldChar w:fldCharType="separate"/>
            </w:r>
            <w:r>
              <w:rPr>
                <w:sz w:val="22"/>
              </w:rPr>
              <w:t xml:space="preserve"> </w:t>
            </w:r>
          </w:p>
        </w:tc>
        <w:tc>
          <w:tcPr>
            <w:tcW w:w="4536" w:type="dxa"/>
          </w:tcPr>
          <w:p>
            <w:pPr>
              <w:pStyle w:val="LBBodyText1"/>
              <w:rPr>
                <w:sz w:val="22"/>
              </w:rPr>
              <w:jc w:val="left"/>
            </w:pPr>
            <w:r>
              <w:rPr>
                <w:sz w:val="22"/>
              </w:rPr>
              <w:t xml:space="preserve"> [СНИЛС]</w:t>
            </w:r>
            <w:r>
              <w:rPr>
                <w:rStyle w:val="a9"/>
                <w:sz w:val="22"/>
              </w:rPr>
              <w:footnoteReference w:id="18"/>
            </w:r>
            <w:r>
              <w:rPr>
                <w:sz w:val="22"/>
              </w:rPr>
              <w:t xml:space="preserve"> </w:t>
            </w:r>
            <w:r>
              <w:rPr>
                <w:sz w:val="22"/>
              </w:rPr>
              <w:fldChar w:fldCharType="end"/>
            </w:r>
            <w:r>
              <w:rPr>
                <w:sz w:val="22"/>
              </w:rPr>
              <w:fldChar w:fldCharType="end"/>
            </w:r>
          </w:p>
        </w:tc>
      </w:tr>
      <w:tr>
        <w:tc>
          <w:tcPr>
            <w:tcW w:w="4820" w:type="dxa"/>
          </w:tcPr>
          <w:p>
            <w:pPr>
              <w:pStyle w:val="LBBodyText1"/>
              <w:rPr>
                <w:sz w:val="22"/>
              </w:rPr>
              <w:jc w:val="left"/>
              <w:spacing w:before="240"/>
            </w:pPr>
            <w:r>
              <w:rPr>
                <w:b/>
                <w:sz w:val="22"/>
              </w:rPr>
              <w:fldChar w:fldCharType="begin" w:fldLock="true"/>
              <w:instrText xml:space="preserve">LBVARIABLE \id "363" \displaced</w:instrText>
              <w:fldChar w:fldCharType="separate"/>
            </w:r>
            <w:r>
              <w:rPr>
                <w:b/>
                <w:sz w:val="22"/>
              </w:rPr>
              <w:t xml:space="preserve"> </w:t>
            </w:r>
            <w:r>
              <w:rPr>
                <w:b/>
                <w:sz w:val="22"/>
              </w:rPr>
              <w:fldChar w:fldCharType="begin" w:fldLock="true"/>
              <w:instrText xml:space="preserve">LBVARIABLE \id "6" \displaced</w:instrText>
              <w:fldChar w:fldCharType="separate"/>
            </w:r>
            <w:r>
              <w:rPr>
                <w:b/>
                <w:sz w:val="22"/>
              </w:rPr>
              <w:t xml:space="preserve">Со стороны Покупателя:</w:t>
            </w:r>
            <w:r>
              <w:rPr>
                <w:sz w:val="22"/>
              </w:rPr>
              <w:t xml:space="preserve"> </w:t>
            </w:r>
            <w:r>
              <w:rPr>
                <w:sz w:val="22"/>
              </w:rPr>
              <w:fldChar w:fldCharType="end"/>
            </w:r>
          </w:p>
        </w:tc>
        <w:tc>
          <w:tcPr>
            <w:tcW w:w="4536" w:type="dxa"/>
          </w:tcPr>
          <w:p>
            <w:pPr>
              <w:pStyle w:val="LBBodyText1"/>
              <w:rPr>
                <w:sz w:val="22"/>
              </w:rPr>
              <w:spacing w:before="240"/>
            </w:pPr>
            <w:r>
              <w:rPr>
                <w:b/>
                <w:sz w:val="22"/>
              </w:rPr>
              <w:t xml:space="preserve"> </w:t>
            </w:r>
          </w:p>
        </w:tc>
      </w:tr>
      <w:tr>
        <w:tc>
          <w:tcPr>
            <w:tcW w:w="4820" w:type="dxa"/>
          </w:tcPr>
          <w:p>
            <w:pPr>
              <w:pStyle w:val="LBBodyText1"/>
              <w:rPr>
                <w:sz w:val="22"/>
              </w:rPr>
              <w:jc w:val="left"/>
              <w:spacing w:before="120"/>
            </w:pPr>
            <w:r>
              <w:rPr>
                <w:sz w:val="22"/>
              </w:rPr>
              <w:t xml:space="preserve"> </w:t>
            </w:r>
            <w:r>
              <w:rPr>
                <w:sz w:val="22"/>
              </w:rPr>
              <w:fldChar w:fldCharType="begin" w:fldLock="true"/>
              <w:instrText xml:space="preserve">LBVARIABLE \id "6" \displaced</w:instrText>
              <w:fldChar w:fldCharType="separate"/>
            </w:r>
            <w:r>
              <w:rPr>
                <w:sz w:val="22"/>
              </w:rPr>
              <w:t xml:space="preserve">Филиал: </w:t>
            </w:r>
            <w:r>
              <w:rPr>
                <w:sz w:val="22"/>
              </w:rPr>
              <w:fldChar w:fldCharType="begin" w:fldLock="true"/>
              <w:instrText xml:space="preserve">LBVARIABLE \id "11"</w:instrText>
              <w:fldChar w:fldCharType="separate"/>
            </w:r>
            <w:r>
              <w:rPr>
                <w:sz w:val="22"/>
              </w:rPr>
              <w:t xml:space="preserve">УФПС ХАНТЫ-МАНСИЙСКОГО АВТОНОМНОГО ОКРУГА-ЮГРА</w:t>
            </w:r>
            <w:r>
              <w:rPr>
                <w:sz w:val="22"/>
              </w:rPr>
              <w:fldChar w:fldCharType="end"/>
            </w:r>
            <w:r>
              <w:rPr>
                <w:sz w:val="22"/>
              </w:rPr>
              <w:fldChar w:fldCharType="end"/>
            </w:r>
          </w:p>
        </w:tc>
        <w:tc>
          <w:tcPr>
            <w:tcW w:w="4536" w:type="dxa"/>
          </w:tcPr>
          <w:p>
            <w:pPr>
              <w:pStyle w:val="LBBodyText1"/>
              <w:rPr>
                <w:sz w:val="22"/>
              </w:rPr>
              <w:spacing w:before="120"/>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Адрес местонахождения филиала: </w:t>
            </w:r>
            <w:r>
              <w:rPr>
                <w:sz w:val="22"/>
              </w:rPr>
              <w:fldChar w:fldCharType="begin" w:fldLock="true"/>
              <w:instrText xml:space="preserve">LBVARIABLE \id "12"</w:instrText>
              <w:fldChar w:fldCharType="separate"/>
            </w:r>
            <w:r>
              <w:rPr>
                <w:sz w:val="22"/>
              </w:rPr>
              <w:t xml:space="preserve">628011, РОССИЯ, ХАНТЫ-МАНСИЙСКИЙ АВТОНОМНЫЙ ОКРУГ - ЮГРА АО, ХАНТЫ-МАНСИЙСК Г, СВЕРДЛОВА УЛ, ЗДАНИЕ 6</w:t>
            </w:r>
            <w:r>
              <w:rPr>
                <w:sz w:val="22"/>
              </w:rPr>
              <w:fldChar w:fldCharType="end"/>
            </w:r>
            <w:r>
              <w:rPr>
                <w:sz w:val="22"/>
              </w:rPr>
              <w:t xml:space="preserve"> </w:t>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Почтовый адрес филиала: </w:t>
            </w:r>
            <w:r>
              <w:rPr>
                <w:sz w:val="22"/>
              </w:rPr>
              <w:fldChar w:fldCharType="begin" w:fldLock="true"/>
              <w:instrText xml:space="preserve">LBVARIABLE \id "13"</w:instrText>
              <w:fldChar w:fldCharType="separate"/>
            </w:r>
            <w:r>
              <w:rPr>
                <w:sz w:val="22"/>
              </w:rPr>
              <w:t xml:space="preserve">628011, РОССИЯ, ХАНТЫ-МАНСИЙСКИЙ АВТОНОМНЫЙ ОКРУГ - ЮГРА АО, ХАНТЫ-МАНСИЙСК Г, СВЕРДЛОВА УЛ, ЗДАНИЕ 6</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КПП филиала: </w:t>
            </w:r>
            <w:r>
              <w:rPr>
                <w:sz w:val="22"/>
              </w:rPr>
              <w:fldChar w:fldCharType="begin" w:fldLock="true"/>
              <w:instrText xml:space="preserve">LBVARIABLE \id "14"</w:instrText>
              <w:fldChar w:fldCharType="separate"/>
            </w:r>
            <w:r>
              <w:rPr>
                <w:sz w:val="22"/>
              </w:rPr>
              <w:t>860143001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Р/с филиала: </w:t>
            </w:r>
            <w:r>
              <w:rPr>
                <w:sz w:val="22"/>
              </w:rPr>
              <w:fldChar w:fldCharType="begin" w:fldLock="true"/>
              <w:instrText xml:space="preserve">LBVARIABLE \id "15"</w:instrText>
              <w:fldChar w:fldCharType="separate"/>
            </w:r>
            <w:r>
              <w:rPr>
                <w:sz w:val="22"/>
              </w:rPr>
              <w:t xml:space="preserve">40502810208280000004 </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в </w:t>
            </w:r>
            <w:r>
              <w:rPr>
                <w:sz w:val="22"/>
              </w:rPr>
              <w:fldChar w:fldCharType="begin" w:fldLock="true"/>
              <w:instrText xml:space="preserve">LBVARIABLE \id "16"</w:instrText>
              <w:fldChar w:fldCharType="separate"/>
            </w:r>
            <w:r>
              <w:rPr>
                <w:sz w:val="22"/>
              </w:rPr>
              <w:t xml:space="preserve">ФИЛИАЛ БАНКА ВТБ (ПАО) В Г. ЕКАТЕРИНБУРГЕ</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к/с </w:t>
            </w:r>
            <w:r>
              <w:rPr>
                <w:sz w:val="22"/>
              </w:rPr>
              <w:fldChar w:fldCharType="begin" w:fldLock="true"/>
              <w:instrText xml:space="preserve">LBVARIABLE \id "17"</w:instrText>
              <w:fldChar w:fldCharType="separate"/>
            </w:r>
            <w:r>
              <w:rPr>
                <w:sz w:val="22"/>
              </w:rPr>
              <w:t>30101810400000000952</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БИК </w:t>
            </w:r>
            <w:r>
              <w:rPr>
                <w:sz w:val="22"/>
              </w:rPr>
              <w:fldChar w:fldCharType="begin" w:fldLock="true"/>
              <w:instrText xml:space="preserve">LBVARIABLE \id "18"</w:instrText>
              <w:fldChar w:fldCharType="separate"/>
            </w:r>
            <w:r>
              <w:rPr>
                <w:sz w:val="22"/>
              </w:rPr>
              <w:t>046577952</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Тел.: </w:t>
            </w:r>
            <w:r>
              <w:rPr>
                <w:sz w:val="22"/>
              </w:rPr>
              <w:fldChar w:fldCharType="begin" w:fldLock="true"/>
              <w:instrText xml:space="preserve">LBVARIABLE \id "19"</w:instrText>
              <w:fldChar w:fldCharType="separate"/>
            </w:r>
            <w:r>
              <w:rPr>
                <w:sz w:val="22"/>
              </w:rPr>
              <w:t xml:space="preserve">8 (346) 732-44-64</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E-mail: </w:t>
            </w:r>
            <w:r>
              <w:rPr>
                <w:sz w:val="22"/>
              </w:rPr>
              <w:fldChar w:fldCharType="begin" w:fldLock="true"/>
              <w:instrText xml:space="preserve">LBVARIABLE \id "20"</w:instrText>
              <w:fldChar w:fldCharType="separate"/>
            </w:r>
            <w:r>
              <w:rPr>
                <w:sz w:val="22"/>
              </w:rPr>
              <w:t xml:space="preserve">office-r86@russianpost.ru; Polina.Zakharova@russianpost.ru; Ignat.Markunas@russianpost.ru.</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spacing w:before="240"/>
            </w:pPr>
            <w:r>
              <w:rPr>
                <w:sz w:val="22"/>
              </w:rPr>
              <w:fldChar w:fldCharType="end"/>
            </w: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Свердловской области</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Алемасова Наталья Владиславовна</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spacing w:after="0" w:line="240" w:lineRule="auto"/>
        <w:sectPr>
          <w:pgSz w:w="11906" w:h="16838" w:orient="portrait"/>
          <w:pgMar w:left="1701" w:right="851" w:top="1134" w:bottom="1134" w:gutter="0" w:header="708" w:footer="708"/>
          <w:headerReference r:id="rId13" w:type="default"/>
          <w:titlePg w:val="true"/>
        </w:sectPr>
      </w:pPr>
    </w:p>
    <w:p>
      <w:pPr>
        <w:rPr>
          <w:sz w:val="24"/>
        </w:rPr>
        <w:jc w:val="both"/>
        <w:ind w:left="9639"/>
        <w:spacing w:after="0" w:line="240" w:lineRule="auto"/>
      </w:pPr>
      <w:r>
        <w:rPr>
          <w:sz w:val="24"/>
        </w:rPr>
        <w:t xml:space="preserve">Приложение №1</w:t>
      </w:r>
    </w:p>
    <w:p>
      <w:pPr>
        <w:rPr>
          <w:sz w:val="24"/>
        </w:rPr>
        <w:jc w:val="both"/>
        <w:ind w:left="963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осветительных приборов и кювет для нужд УФПС Ханты-Мансийского автономного округа-Югра</w:t>
      </w:r>
      <w:r>
        <w:rPr>
          <w:sz w:val="24"/>
        </w:rPr>
        <w:fldChar w:fldCharType="end"/>
      </w:r>
    </w:p>
    <w:p>
      <w:pPr>
        <w:rPr>
          <w:sz w:val="24"/>
        </w:rPr>
        <w:jc w:val="both"/>
        <w:ind w:left="96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19"/>
      </w:r>
      <w:r>
        <w:rPr>
          <w:sz w:val="24"/>
        </w:rPr>
        <w:t xml:space="preserve"> </w:t>
      </w:r>
      <w:r>
        <w:rPr>
          <w:sz w:val="24"/>
        </w:rPr>
        <w:fldChar w:fldCharType="end"/>
      </w:r>
    </w:p>
    <w:p>
      <w:pPr>
        <w:rPr>
          <w:sz w:val="24"/>
        </w:rPr>
        <w:jc w:val="both"/>
        <w:ind w:left="96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20"/>
      </w:r>
      <w:r>
        <w:rPr>
          <w:sz w:val="24"/>
        </w:rPr>
        <w:t xml:space="preserve"> </w:t>
      </w:r>
      <w:r>
        <w:rPr>
          <w:sz w:val="24"/>
        </w:rPr>
        <w:fldChar w:fldCharType="end"/>
      </w:r>
    </w:p>
    <w:p>
      <w:pPr>
        <w:rPr>
          <w:b/>
          <w:sz w:val="24"/>
        </w:rPr>
        <w:jc w:val="center"/>
        <w:tabs>
          <w:tab w:val="left" w:pos="5670"/>
        </w:tabs>
      </w:pPr>
    </w:p>
    <w:p>
      <w:pPr>
        <w:rPr>
          <w:b/>
          <w:sz w:val="24"/>
        </w:rPr>
        <w:jc w:val="center"/>
        <w:tabs>
          <w:tab w:val="left" w:pos="5670"/>
        </w:tabs>
      </w:pPr>
      <w:r>
        <w:rPr>
          <w:b/>
          <w:sz w:val="24"/>
        </w:rPr>
        <w:t>Спецификация</w:t>
      </w:r>
    </w:p>
    <w:p>
      <w:pPr>
        <w:rPr>
          <w:sz w:val="24"/>
        </w:rPr>
        <w:jc w:val="center"/>
        <w:tabs>
          <w:tab w:val="left" w:pos="5670"/>
        </w:tabs>
      </w:pPr>
      <w:r>
        <w:rPr>
          <w:sz w:val="24"/>
        </w:rPr>
        <w:t xml:space="preserve">на поставку </w:t>
      </w:r>
      <w:r>
        <w:rPr>
          <w:sz w:val="24"/>
        </w:rPr>
        <w:fldChar w:fldCharType="begin" w:fldLock="true"/>
        <w:instrText xml:space="preserve">LBVARIABLE \id "169" \grammarCase "nominative"</w:instrText>
        <w:fldChar w:fldCharType="separate"/>
      </w:r>
      <w:r>
        <w:rPr>
          <w:sz w:val="24"/>
        </w:rPr>
        <w:t xml:space="preserve">осветительных приборов и кювет для нужд УФПС Ханты-Мансийского автономного округа-Югра</w:t>
      </w:r>
      <w:r>
        <w:rPr>
          <w:sz w:val="24"/>
        </w:rPr>
        <w:fldChar w:fldCharType="end"/>
      </w:r>
      <w:r>
        <w:rPr>
          <w:sz w:val="24"/>
        </w:rPr>
        <w:t xml:space="preserve"> </w:t>
      </w:r>
    </w:p>
    <w:p>
      <w:pPr>
        <w:rPr>
          <w:sz w:val="24"/>
        </w:rPr>
        <w:keepNext/>
        <w:tabs>
          <w:tab w:val="left" w:pos="565"/>
          <w:tab w:val="left" w:pos="2964"/>
          <w:tab w:val="left" w:pos="4319"/>
          <w:tab w:val="left" w:pos="5366"/>
          <w:tab w:val="left" w:pos="6588"/>
          <w:tab w:val="left" w:pos="7495"/>
          <w:tab w:val="left" w:pos="8764"/>
        </w:tabs>
      </w:pPr>
    </w:p>
    <w:tbl>
      <w:tblPr>
        <w:tblW w:w="13742" w:type="dxa"/>
        <w:tblCellMar>
          <w:left w:w="70" w:type="dxa"/>
          <w:right w:w="70" w:type="dxa"/>
        </w:tblCellMar>
        <w:tblLayout w:type="fixed"/>
      </w:tblPr>
      <w:tblGrid>
        <w:gridCol w:w="559"/>
        <w:gridCol w:w="1134"/>
        <w:gridCol w:w="993"/>
        <w:gridCol w:w="992"/>
        <w:gridCol w:w="1134"/>
        <w:gridCol w:w="992"/>
        <w:gridCol w:w="1276"/>
        <w:gridCol w:w="1134"/>
        <w:gridCol w:w="1250"/>
        <w:gridCol w:w="26"/>
        <w:gridCol w:w="1275"/>
        <w:gridCol w:w="993"/>
        <w:gridCol w:w="850"/>
        <w:gridCol w:w="538"/>
        <w:gridCol w:w="29"/>
        <w:gridCol w:w="567"/>
      </w:tblGrid>
      <w:tr>
        <w:trPr>
          <w:trHeight w:val="1467" w:hRule="atLeast"/>
          <w:cantSplit/>
        </w:trPr>
        <w:tc>
          <w:tcPr>
            <w:tcW w:w="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993"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9"/>
                <w:b/>
                <w:sz w:val="16"/>
                <w:rFonts w:ascii="Times New Roman" w:hAnsi="Times New Roman"/>
              </w:rPr>
              <w:footnoteReference w:id="21"/>
            </w:r>
          </w:p>
        </w:tc>
        <w:tc>
          <w:tcPr>
            <w:tcW w:w="992" w:type="dxa"/>
            <w:tcBorders>
              <w:left w:sz="4"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Код ОКПД2</w:t>
            </w:r>
          </w:p>
        </w:tc>
        <w:tc>
          <w:tcPr>
            <w:tcW w:w="1134"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Количество (объем)</w:t>
            </w:r>
          </w:p>
        </w:tc>
        <w:tc>
          <w:tcPr>
            <w:tcW w:w="992" w:type="dxa"/>
            <w:tcBorders>
              <w:left w:sz="6" w:space="0" w:val="single" w:color="auto"/>
              <w:top w:sz="6" w:space="0" w:val="single" w:color="auto"/>
              <w:right w:sz="4" w:space="0" w:val="single" w:color="auto"/>
              <w:bottom w:sz="6" w:space="0" w:val="single" w:color="auto"/>
            </w:tcBorders>
          </w:tcPr>
          <w:p>
            <w:pPr>
              <w:rPr>
                <w:b/>
                <w:sz w:val="16"/>
              </w:rPr>
              <w:jc w:val="center"/>
            </w:pPr>
            <w:r>
              <w:rPr>
                <w:b/>
                <w:sz w:val="16"/>
              </w:rPr>
              <w:t xml:space="preserve">Единица измерения</w:t>
            </w:r>
          </w:p>
          <w:p>
            <w:pPr>
              <w:rPr>
                <w:b/>
                <w:sz w:val="16"/>
              </w:rPr>
              <w:jc w:val="center"/>
            </w:pPr>
          </w:p>
        </w:tc>
        <w:tc>
          <w:tcPr>
            <w:tcW w:w="1276"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rPr>
                <w:b/>
                <w:sz w:val="16"/>
              </w:rPr>
            </w:pPr>
            <w:r>
              <w:rPr>
                <w:b/>
                <w:sz w:val="16"/>
              </w:rPr>
              <w:t xml:space="preserve">Номер реестровой записи товара, наименование реестра</w:t>
            </w:r>
            <w:r>
              <w:rPr>
                <w:rStyle w:val="a9"/>
                <w:b/>
                <w:sz w:val="16"/>
              </w:rPr>
              <w:footnoteReference w:id="22"/>
            </w:r>
          </w:p>
        </w:tc>
        <w:tc>
          <w:tcPr>
            <w:tcW w:w="1276" w:type="dxa"/>
            <w:gridSpan w:val="2"/>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275"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993"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__%</w:t>
            </w:r>
            <w:r>
              <w:rPr>
                <w:b/>
                <w:sz w:val="16"/>
              </w:rPr>
              <w:fldChar w:fldCharType="end"/>
            </w:r>
            <w:r>
              <w:rPr>
                <w:b/>
                <w:sz w:val="16"/>
              </w:rPr>
              <w:t xml:space="preserve"> (руб.)</w:t>
            </w:r>
          </w:p>
        </w:tc>
        <w:tc>
          <w:tcPr>
            <w:tcW w:w="850"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Товара,</w:t>
            </w:r>
          </w:p>
          <w:p>
            <w:pPr>
              <w:pStyle w:val="ConsPlusCell"/>
              <w:rPr>
                <w:b/>
                <w:sz w:val="16"/>
                <w:rFonts w:ascii="Times New Roman" w:hAnsi="Times New Roman"/>
              </w:rPr>
              <w:jc w:val="center"/>
              <w:spacing w:line="254" w:lineRule="auto"/>
            </w:pPr>
            <w:r>
              <w:rPr>
                <w:b/>
                <w:sz w:val="16"/>
                <w:rFonts w:ascii="Times New Roman" w:hAnsi="Times New Roman"/>
              </w:rPr>
              <w:t xml:space="preserve">в т.ч. НДС (руб.)</w:t>
            </w:r>
          </w:p>
        </w:tc>
        <w:tc>
          <w:tcPr>
            <w:tcW w:w="567" w:type="dxa"/>
            <w:gridSpan w:val="2"/>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ind w:right="-67"/>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 xml:space="preserve">) </w:t>
            </w:r>
          </w:p>
        </w:tc>
        <w:tc>
          <w:tcPr>
            <w:tcW w:w="56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993"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992"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992"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6</w:t>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rPr>
                <w:sz w:val="16"/>
              </w:rPr>
            </w:pPr>
            <w:r>
              <w:rPr>
                <w:sz w:val="16"/>
              </w:rPr>
              <w:t>8</w:t>
            </w:r>
          </w:p>
        </w:tc>
        <w:tc>
          <w:tcPr>
            <w:tcW w:w="1276" w:type="dxa"/>
            <w:gridSpan w:val="2"/>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9</w:t>
            </w:r>
          </w:p>
        </w:tc>
        <w:tc>
          <w:tcPr>
            <w:tcW w:w="1275"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99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850"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567"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ind w:right="165"/>
              <w:spacing w:line="276" w:lineRule="auto"/>
            </w:pPr>
            <w:r>
              <w:rPr>
                <w:sz w:val="16"/>
                <w:rFonts w:ascii="Times New Roman" w:hAnsi="Times New Roman"/>
              </w:rPr>
              <w:t>13</w:t>
            </w:r>
          </w:p>
        </w:tc>
        <w:tc>
          <w:tcPr>
            <w:tcW w:w="56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ind w:right="165"/>
              <w:spacing w:line="276" w:lineRule="auto"/>
            </w:pPr>
            <w:r>
              <w:rPr>
                <w:sz w:val="16"/>
                <w:rFonts w:ascii="Times New Roman" w:hAnsi="Times New Roman"/>
              </w:rPr>
              <w:t>14</w:t>
            </w:r>
          </w:p>
        </w:tc>
      </w:tr>
      <w:tr>
        <w:trPr>
          <w:trHeight w:val="809"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Светильник </w:t>
            </w:r>
          </w:p>
          <w:p>
            <w:pPr>
              <w:pStyle w:val="ConsPlusCell"/>
              <w:rPr>
                <w:sz w:val="16"/>
                <w:rFonts w:ascii="Times New Roman" w:hAnsi="Times New Roman"/>
              </w:rPr>
              <w:jc w:val="both"/>
              <w:spacing w:line="276" w:lineRule="auto"/>
            </w:pPr>
            <w:r>
              <w:rPr>
                <w:sz w:val="16"/>
                <w:rFonts w:ascii="Times New Roman" w:hAnsi="Times New Roman"/>
              </w:rPr>
              <w:t xml:space="preserve">светодиодный 595*595</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27.40.25.123</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400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2</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Лампа линейная галогеновая, Цоколь R7s</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27.40.12.000</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50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3</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Лампа линейная светодиодная, 600 мм</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27.40.15.150</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100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4</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Кюветы</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22.22.13.190</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10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bl>
    <w:p>
      <w:pPr>
        <w:rPr>
          <w:sz w:val="24"/>
        </w:rPr>
        <w:jc w:val="both"/>
        <w:ind w:firstLine="540"/>
        <w:spacing w:line="276" w:lineRule="auto"/>
      </w:pPr>
    </w:p>
    <w:p>
      <w:pPr>
        <w:rPr>
          <w:sz w:val="24"/>
        </w:rPr>
        <w:jc w:val="both"/>
        <w:ind w:firstLine="709"/>
        <w:spacing w:line="276" w:lineRule="auto"/>
      </w:pPr>
      <w:r>
        <w:rPr>
          <w:sz w:val="24"/>
        </w:rPr>
        <w:t xml:space="preserve">Итого: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rPr>
          <w:sz w:val="24"/>
        </w:rPr>
        <w:jc w:val="both"/>
        <w:ind w:firstLine="709"/>
        <w:spacing w:line="276" w:lineRule="auto"/>
      </w:pPr>
      <w:r>
        <w:rPr>
          <w:sz w:val="24"/>
        </w:rPr>
        <w:t xml:space="preserve">Комплектность Товара: </w:t>
      </w:r>
      <w:r>
        <w:rPr>
          <w:sz w:val="24"/>
        </w:rPr>
        <w:fldChar w:fldCharType="begin" w:fldLock="true"/>
        <w:instrText xml:space="preserve">LBVARIABLE \id "348"</w:instrText>
        <w:fldChar w:fldCharType="separate"/>
      </w:r>
      <w:r>
        <w:rPr>
          <w:sz w:val="24"/>
        </w:rPr>
        <w:t xml:space="preserve">в соответствии с техническим заданием</w:t>
      </w:r>
      <w:r>
        <w:rPr>
          <w:sz w:val="24"/>
        </w:rPr>
        <w:fldChar w:fldCharType="end"/>
      </w:r>
    </w:p>
    <w:p>
      <w:pPr>
        <w:rPr>
          <w:sz w:val="24"/>
        </w:rPr>
        <w:jc w:val="both"/>
        <w:ind w:firstLine="709"/>
        <w:spacing w:line="276" w:lineRule="auto"/>
      </w:pPr>
      <w:r>
        <w:rPr>
          <w:sz w:val="24"/>
        </w:rPr>
        <w:t xml:space="preserve">Документы, подлежащие передаче Покупателю:</w:t>
      </w:r>
    </w:p>
    <w:tbl>
      <w:tblPr>
        <w:tblW w:w="14381" w:type="dxa"/>
        <w:tblInd w:w="70" w:type="dxa"/>
        <w:tblCellMar>
          <w:left w:w="70" w:type="dxa"/>
          <w:right w:w="70" w:type="dxa"/>
        </w:tblCellMar>
        <w:tblLayout w:type="fixed"/>
      </w:tblPr>
      <w:tblGrid>
        <w:gridCol w:w="360"/>
        <w:gridCol w:w="5232"/>
        <w:gridCol w:w="2552"/>
        <w:gridCol w:w="6237"/>
      </w:tblGrid>
      <w:tr>
        <w:trPr>
          <w:trHeight w:val="360" w:hRule="atLeast"/>
          <w:cantSplit/>
        </w:trPr>
        <w:tc>
          <w:tcPr>
            <w:tcW w:w="3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76" w:lineRule="auto"/>
            </w:pPr>
            <w:r>
              <w:rPr>
                <w:b/>
                <w:rFonts w:ascii="Times New Roman" w:hAnsi="Times New Roman"/>
              </w:rPr>
              <w:t>№</w:t>
            </w:r>
          </w:p>
        </w:tc>
        <w:tc>
          <w:tcPr>
            <w:tcW w:w="523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Наименование</w:t>
            </w:r>
          </w:p>
        </w:tc>
        <w:tc>
          <w:tcPr>
            <w:tcW w:w="255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Количество</w:t>
            </w:r>
          </w:p>
        </w:tc>
        <w:tc>
          <w:tcPr>
            <w:tcW w:w="6237"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Язык составления и форма документа     </w:t>
            </w:r>
            <w:r>
              <w:rPr>
                <w:b/>
                <w:rFonts w:ascii="Times New Roman" w:hAnsi="Times New Roman"/>
              </w:rPr>
              <w:br/>
            </w:r>
            <w:r>
              <w:rPr>
                <w:b/>
                <w:rFonts w:ascii="Times New Roman" w:hAnsi="Times New Roman"/>
              </w:rPr>
              <w:t xml:space="preserve">(оригинал, копия и т.д.)</w:t>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"349" \displaced</w:instrText>
              <w:fldChar w:fldCharType="separate"/>
            </w: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1</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товарная накладная форма № ТОРГ-12/УПД;</w:t>
            </w:r>
          </w:p>
          <w:p>
            <w:pPr>
              <w:pStyle w:val="ConsPlusCell"/>
              <w:rPr>
                <w:rFonts w:ascii="Times New Roman" w:hAnsi="Times New Roman"/>
              </w:rPr>
              <w:spacing w:line="276" w:lineRule="auto"/>
            </w:pPr>
            <w:r>
              <w:rPr>
                <w:rFonts w:ascii="Times New Roman" w:hAnsi="Times New Roman"/>
              </w:rPr>
              <w:t xml:space="preserve">товарно-транспортные накладные по форме № 1-Т (если поставка осуществляется автомобильным транспортом) либо железнодорожные накладные (если поставка осуществляется железнодорожным транспортом)</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2</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копии документов, подтверждающих качество Товара и его безопасность, если он подлежит обязательной сертификации;</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копия</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pPr>
        <w:rPr>
          <w:sz w:val="24"/>
        </w:rPr>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lang w:val="ru-RU"/>
              </w:rPr>
            </w:pPr>
            <w:r>
              <w:rPr>
                <w:b/>
                <w:lang w:val="ru-RU"/>
              </w:rPr>
              <w:t>ПОКУПАТЕЛЬ:</w:t>
            </w:r>
          </w:p>
        </w:tc>
        <w:tc>
          <w:tcPr>
            <w:tcW w:w="7142" w:type="dxa"/>
          </w:tcPr>
          <w:p>
            <w:pPr>
              <w:pStyle w:val="LBScheduleBodytext"/>
              <w:rPr>
                <w:b/>
                <w:lang w:val="ru-RU"/>
              </w:rPr>
            </w:pPr>
            <w:r>
              <w:rPr>
                <w:b/>
                <w:lang w:val="ru-RU"/>
              </w:rPr>
              <w:t>ПОСТАВЩИК:</w:t>
            </w:r>
          </w:p>
        </w:tc>
      </w:tr>
      <w:tr>
        <w:tc>
          <w:tcPr>
            <w:tcW w:w="7312" w:type="dxa"/>
          </w:tcPr>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line="276" w:lineRule="auto"/>
      </w:pPr>
    </w:p>
    <w:p>
      <w:pPr>
        <w:rPr>
          <w:b/>
          <w:caps/>
          <w:sz w:val="24"/>
        </w:rPr>
        <w:spacing w:after="0"/>
        <w:sectPr>
          <w:pgSz w:w="16838" w:h="11906" w:orient="landscape"/>
          <w:pgMar w:left="1701" w:right="851" w:top="1134" w:bottom="1134" w:gutter="0" w:header="709" w:footer="709"/>
        </w:sectPr>
      </w:pPr>
    </w:p>
    <w:p>
      <w:pPr>
        <w:rPr>
          <w:sz w:val="24"/>
        </w:rPr>
        <w:jc w:val="both"/>
        <w:ind w:left="5103" w:right="709"/>
        <w:spacing w:after="0" w:line="240" w:lineRule="auto"/>
      </w:pPr>
      <w:r>
        <w:rPr>
          <w:sz w:val="24"/>
        </w:rPr>
        <w:fldChar w:fldCharType="begin" w:fldLock="true"/>
        <w:instrText xml:space="preserve">LBVARIABLE \id "167" \displaced</w:instrText>
        <w:fldChar w:fldCharType="separate"/>
      </w:r>
      <w:r>
        <w:rPr>
          <w:sz w:val="24"/>
        </w:rPr>
        <w:t xml:space="preserve">Приложение № 2 </w:t>
      </w:r>
    </w:p>
    <w:p>
      <w:pPr>
        <w:rPr>
          <w:sz w:val="24"/>
        </w:rPr>
        <w:jc w:val="both"/>
        <w:ind w:left="5103" w:right="70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осветительных приборов и кювет для нужд УФПС Ханты-Мансийского автономного округа-Югра</w:t>
      </w:r>
      <w:r>
        <w:rPr>
          <w:sz w:val="24"/>
        </w:rPr>
        <w:fldChar w:fldCharType="end"/>
      </w:r>
    </w:p>
    <w:p>
      <w:pPr>
        <w:rPr>
          <w:sz w:val="24"/>
        </w:rPr>
        <w:jc w:val="both"/>
        <w:ind w:left="5103" w:right="7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3"/>
      </w:r>
      <w:r>
        <w:rPr>
          <w:sz w:val="24"/>
        </w:rPr>
        <w:t xml:space="preserve"> </w:t>
      </w:r>
      <w:r>
        <w:rPr>
          <w:sz w:val="24"/>
        </w:rPr>
        <w:fldChar w:fldCharType="end"/>
      </w:r>
    </w:p>
    <w:p>
      <w:pPr>
        <w:rPr>
          <w:sz w:val="24"/>
        </w:rPr>
        <w:jc w:val="both"/>
        <w:ind w:left="5103" w:right="7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24"/>
      </w:r>
      <w:r>
        <w:rPr>
          <w:sz w:val="24"/>
        </w:rPr>
        <w:t xml:space="preserve"> </w:t>
      </w:r>
      <w:r>
        <w:rPr>
          <w:sz w:val="24"/>
        </w:rPr>
        <w:fldChar w:fldCharType="end"/>
      </w:r>
    </w:p>
    <w:p>
      <w:pPr>
        <w:rPr>
          <w:sz w:val="24"/>
        </w:rPr>
        <w:jc w:val="right"/>
        <w:ind w:right="709"/>
      </w:pPr>
    </w:p>
    <w:p>
      <w:pPr>
        <w:rPr>
          <w:sz w:val="24"/>
        </w:rPr>
        <w:jc w:val="right"/>
        <w:ind w:right="709"/>
      </w:pPr>
    </w:p>
    <w:p>
      <w:pPr>
        <w:rPr>
          <w:b/>
          <w:sz w:val="24"/>
        </w:rPr>
        <w:jc w:val="center"/>
        <w:ind w:right="709"/>
        <w:spacing w:line="360" w:lineRule="auto"/>
      </w:pPr>
      <w:r>
        <w:rPr>
          <w:b/>
          <w:sz w:val="24"/>
        </w:rPr>
        <w:t xml:space="preserve">Техническое задание</w:t>
      </w:r>
    </w:p>
    <w:p>
      <w:pPr>
        <w:rPr>
          <w:b/>
          <w:sz w:val="24"/>
        </w:rPr>
        <w:jc w:val="center"/>
        <w:ind w:right="709"/>
        <w:spacing w:line="360" w:lineRule="auto"/>
      </w:pPr>
      <w:r>
        <w:rPr>
          <w:b/>
          <w:sz w:val="24"/>
        </w:rPr>
        <w:t xml:space="preserve">[Прикладывается отдельным файлом]</w:t>
      </w: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right="709"/>
      </w:pPr>
    </w:p>
    <w:p>
      <w:pPr>
        <w:rPr>
          <w:sz w:val="24"/>
        </w:rPr>
        <w:jc w:val="right"/>
        <w:ind w:right="709"/>
      </w:pPr>
    </w:p>
    <w:p>
      <w:pPr>
        <w:rPr>
          <w:sz w:val="24"/>
        </w:rPr>
        <w:jc w:val="right"/>
        <w:ind w:right="709"/>
      </w:pPr>
    </w:p>
    <w:p>
      <w:pPr>
        <w:rPr>
          <w:sz w:val="24"/>
        </w:rPr>
        <w:jc w:val="right"/>
        <w:ind w:right="709"/>
      </w:pPr>
    </w:p>
    <w:p>
      <w:pPr>
        <w:rPr>
          <w:sz w:val="24"/>
        </w:rPr>
        <w:jc w:val="right"/>
        <w:ind w:right="709"/>
      </w:pPr>
    </w:p>
    <w:p>
      <w:pPr>
        <w:rPr>
          <w:sz w:val="24"/>
        </w:rPr>
        <w:jc w:val="right"/>
        <w:ind w:right="709"/>
      </w:pPr>
    </w:p>
    <w:p>
      <w:pPr>
        <w:rPr>
          <w:sz w:val="24"/>
        </w:rPr>
        <w:ind w:right="709"/>
        <w:sectPr>
          <w:pgSz w:w="11906" w:h="16838" w:orient="portrait"/>
          <w:pgMar w:left="1701" w:right="140" w:top="1134" w:bottom="1134" w:gutter="0" w:header="709" w:footer="709"/>
          <w:headerReference r:id="rId14" w:type="default"/>
          <w:footerReference r:id="rId15" w:type="default"/>
        </w:sectPr>
      </w:pPr>
      <w:r>
        <w:rPr>
          <w:sz w:val="24"/>
        </w:rPr>
        <w:fldChar w:fldCharType="end"/>
      </w:r>
    </w:p>
    <w:p>
      <w:pPr>
        <w:rPr>
          <w:sz w:val="24"/>
        </w:rPr>
        <w:jc w:val="both"/>
        <w:ind w:left="4962" w:right="709"/>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w:instrText>
        <w:fldChar w:fldCharType="separate"/>
      </w:r>
      <w:r>
        <w:rPr>
          <w:sz w:val="24"/>
        </w:rPr>
        <w:t>3</w:t>
      </w:r>
      <w:r>
        <w:rPr>
          <w:sz w:val="24"/>
        </w:rPr>
        <w:fldChar w:fldCharType="end"/>
      </w:r>
    </w:p>
    <w:p>
      <w:pPr>
        <w:rPr>
          <w:sz w:val="24"/>
        </w:rPr>
        <w:jc w:val="both"/>
        <w:ind w:left="4962" w:right="709"/>
        <w:spacing w:after="0" w:line="240" w:lineRule="auto"/>
      </w:pPr>
      <w:r>
        <w:rPr>
          <w:sz w:val="24"/>
        </w:rPr>
        <w:t xml:space="preserve">к Договору на поставку</w:t>
      </w:r>
    </w:p>
    <w:p>
      <w:pPr>
        <w:rPr>
          <w:sz w:val="24"/>
        </w:rPr>
        <w:jc w:val="both"/>
        <w:ind w:left="4962" w:right="709"/>
        <w:spacing w:after="0" w:line="240" w:lineRule="auto"/>
      </w:pPr>
      <w:r>
        <w:rPr>
          <w:sz w:val="24"/>
        </w:rPr>
        <w:fldChar w:fldCharType="begin" w:fldLock="true"/>
        <w:instrText xml:space="preserve">LBVARIABLE \id "169" \grammarCase "nominative"</w:instrText>
        <w:fldChar w:fldCharType="separate"/>
      </w:r>
      <w:r>
        <w:rPr>
          <w:sz w:val="24"/>
        </w:rPr>
        <w:t xml:space="preserve">осветительных приборов и кювет для нужд УФПС Ханты-Мансийского автономного округа-Югра</w:t>
      </w:r>
      <w:r>
        <w:rPr>
          <w:sz w:val="24"/>
        </w:rPr>
        <w:fldChar w:fldCharType="end"/>
      </w:r>
    </w:p>
    <w:p>
      <w:pPr>
        <w:rPr>
          <w:sz w:val="24"/>
        </w:rPr>
        <w:jc w:val="both"/>
        <w:ind w:left="4962" w:right="7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5"/>
      </w:r>
      <w:r>
        <w:rPr>
          <w:sz w:val="24"/>
        </w:rPr>
        <w:t xml:space="preserve"> </w:t>
      </w:r>
      <w:r>
        <w:rPr>
          <w:sz w:val="24"/>
        </w:rPr>
        <w:fldChar w:fldCharType="end"/>
      </w:r>
    </w:p>
    <w:p>
      <w:pPr>
        <w:pStyle w:val="aa"/>
        <w:jc w:val="both"/>
        <w:ind w:left="4962" w:right="709"/>
      </w:pPr>
      <w:r>
        <w:t xml:space="preserve">№ </w:t>
      </w:r>
      <w:r>
        <w:fldChar w:fldCharType="begin" w:fldLock="true"/>
        <w:instrText xml:space="preserve">LBVARIABLE \id "2"</w:instrText>
        <w:fldChar w:fldCharType="separate"/>
      </w:r>
      <w:r>
        <w:t xml:space="preserve">_______________ </w:t>
      </w:r>
      <w:r>
        <w:rPr>
          <w:rStyle w:val="a9"/>
          <w:spacing w:val="-16"/>
        </w:rPr>
        <w:footnoteReference w:id="26"/>
      </w:r>
      <w:r>
        <w:t xml:space="preserve"> </w:t>
      </w:r>
      <w:r>
        <w:fldChar w:fldCharType="end"/>
      </w:r>
    </w:p>
    <w:p>
      <w:pPr>
        <w:pStyle w:val="aa"/>
        <w:jc w:val="right"/>
        <w:ind w:left="1134" w:right="709"/>
        <w:spacing w:line="276" w:lineRule="auto"/>
      </w:pPr>
    </w:p>
    <w:p>
      <w:pPr>
        <w:pStyle w:val="aa"/>
        <w:jc w:val="right"/>
        <w:ind w:left="1134" w:right="709"/>
        <w:spacing w:line="276" w:lineRule="auto"/>
      </w:pPr>
    </w:p>
    <w:p>
      <w:pPr>
        <w:pStyle w:val="aa"/>
        <w:rPr>
          <w:b/>
        </w:rPr>
        <w:jc w:val="center"/>
        <w:ind w:left="357" w:right="709"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a"/>
        <w:jc w:val="both"/>
        <w:ind w:left="0" w:right="709" w:firstLine="709"/>
        <w:tabs>
          <w:tab w:val="left" w:pos="993"/>
        </w:tabs>
      </w:pPr>
      <w:r>
        <w:t>1)</w:t>
      </w:r>
      <w:r>
        <w:tab/>
      </w:r>
      <w:r>
        <w:t xml:space="preserve">Учредительные или иные документы:</w:t>
      </w:r>
    </w:p>
    <w:p>
      <w:pPr>
        <w:pStyle w:val="aa"/>
        <w:jc w:val="both"/>
        <w:ind w:left="0" w:right="709"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a"/>
        <w:jc w:val="both"/>
        <w:ind w:left="0" w:right="709"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a"/>
        <w:jc w:val="both"/>
        <w:ind w:left="0" w:right="709" w:firstLine="709"/>
        <w:tabs>
          <w:tab w:val="left" w:pos="993"/>
        </w:tabs>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a"/>
        <w:jc w:val="both"/>
        <w:ind w:left="0" w:right="709"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pStyle w:val="aa"/>
        <w:jc w:val="both"/>
        <w:ind w:left="0" w:right="709"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pStyle w:val="aa"/>
        <w:jc w:val="both"/>
        <w:ind w:left="0" w:right="709"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a"/>
        <w:jc w:val="both"/>
        <w:ind w:left="0" w:right="709" w:firstLine="709"/>
        <w:tabs>
          <w:tab w:val="left" w:pos="1134"/>
        </w:tabs>
      </w:pPr>
      <w:r>
        <w:t>5.1)</w:t>
      </w:r>
      <w:r>
        <w:tab/>
      </w:r>
      <w:r>
        <w:t xml:space="preserve">факт включения облагаемых доходов от источников в РФ и связанных с ними расходов в налогооблагаемую базу Контрагента;</w:t>
      </w:r>
    </w:p>
    <w:p>
      <w:pPr>
        <w:pStyle w:val="aa"/>
        <w:jc w:val="both"/>
        <w:ind w:left="0" w:right="709"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pStyle w:val="aa"/>
        <w:jc w:val="both"/>
        <w:ind w:left="0" w:right="709" w:firstLine="709"/>
      </w:pPr>
      <w: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a"/>
        <w:jc w:val="both"/>
        <w:ind w:left="0" w:right="709" w:firstLine="709"/>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pPr>
        <w:pStyle w:val="aa"/>
        <w:jc w:val="both"/>
        <w:ind w:left="0" w:right="709" w:firstLine="709"/>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aa"/>
        <w:rPr>
          <w:b/>
        </w:rPr>
        <w:ind w:left="357" w:right="709" w:hanging="357"/>
        <w:spacing w:before="240" w:after="120"/>
      </w:pP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sz w:val="22"/>
              </w:rPr>
              <w:jc w:val="left"/>
              <w:spacing w:before="240"/>
            </w:pP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Свердловской области</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Алемасова Наталья Владиславовна</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ind w:right="709"/>
      </w:pPr>
    </w:p>
    <w:p>
      <w:pPr>
        <w:rPr>
          <w:sz w:val="24"/>
        </w:rPr>
        <w:ind w:right="709"/>
        <w:sectPr>
          <w:pgSz w:w="11906" w:h="16838" w:orient="portrait"/>
          <w:pgMar w:left="1701" w:right="140" w:top="1134" w:bottom="1134" w:gutter="0" w:header="709" w:footer="709"/>
        </w:sectPr>
      </w:pPr>
      <w:r>
        <w:rPr>
          <w:sz w:val="24"/>
        </w:rPr>
        <w:fldChar w:fldCharType="end"/>
      </w:r>
    </w:p>
    <w:p>
      <w:pPr>
        <w:rPr>
          <w:sz w:val="24"/>
        </w:rPr>
        <w:jc w:val="both"/>
        <w:ind w:left="5103" w:right="709"/>
        <w:spacing w:after="0" w:line="240" w:lineRule="auto"/>
      </w:pPr>
      <w:r>
        <w:rPr>
          <w:sz w:val="24"/>
        </w:rPr>
        <w:t xml:space="preserve">Приложение № </w:t>
      </w:r>
      <w:r>
        <w:rPr>
          <w:sz w:val="24"/>
        </w:rPr>
        <w:fldChar w:fldCharType="begin" w:fldLock="true"/>
        <w:instrText xml:space="preserve">LBVARIABLE \id "596"</w:instrText>
        <w:fldChar w:fldCharType="separate"/>
      </w:r>
      <w:r>
        <w:rPr>
          <w:sz w:val="24"/>
        </w:rPr>
        <w:t>4</w:t>
      </w:r>
      <w:r>
        <w:rPr>
          <w:sz w:val="24"/>
        </w:rPr>
        <w:fldChar w:fldCharType="end"/>
      </w:r>
      <w:r>
        <w:rPr>
          <w:sz w:val="24"/>
        </w:rPr>
        <w:t xml:space="preserve"> к Договору на поставку</w:t>
      </w:r>
    </w:p>
    <w:p>
      <w:pPr>
        <w:rPr>
          <w:sz w:val="24"/>
        </w:rPr>
        <w:jc w:val="both"/>
        <w:ind w:left="5103" w:right="709"/>
        <w:spacing w:after="0" w:line="240" w:lineRule="auto"/>
      </w:pPr>
      <w:r>
        <w:rPr>
          <w:sz w:val="24"/>
        </w:rPr>
        <w:fldChar w:fldCharType="begin" w:fldLock="true"/>
        <w:instrText xml:space="preserve">LBVARIABLE \id "169" \grammarCase "nominative"</w:instrText>
        <w:fldChar w:fldCharType="separate"/>
      </w:r>
      <w:r>
        <w:rPr>
          <w:sz w:val="24"/>
        </w:rPr>
        <w:t xml:space="preserve">осветительных приборов и кювет для нужд УФПС Ханты-Мансийского автономного округа-Югра</w:t>
      </w:r>
      <w:r>
        <w:rPr>
          <w:sz w:val="24"/>
        </w:rPr>
        <w:fldChar w:fldCharType="end"/>
      </w:r>
    </w:p>
    <w:p>
      <w:pPr>
        <w:rPr>
          <w:sz w:val="24"/>
        </w:rPr>
        <w:jc w:val="both"/>
        <w:ind w:left="5103" w:right="7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6"/>
      </w:r>
      <w:r>
        <w:rPr>
          <w:sz w:val="24"/>
        </w:rPr>
        <w:t xml:space="preserve"> </w:t>
      </w:r>
      <w:r>
        <w:rPr>
          <w:sz w:val="24"/>
        </w:rPr>
        <w:fldChar w:fldCharType="end"/>
      </w:r>
    </w:p>
    <w:p>
      <w:pPr>
        <w:rPr>
          <w:sz w:val="24"/>
        </w:rPr>
        <w:jc w:val="right"/>
        <w:ind w:right="709"/>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7"/>
      </w:r>
      <w:r>
        <w:rPr>
          <w:sz w:val="24"/>
        </w:rPr>
        <w:t xml:space="preserve"> </w:t>
      </w:r>
      <w:r>
        <w:rPr>
          <w:sz w:val="24"/>
        </w:rPr>
        <w:fldChar w:fldCharType="end"/>
      </w:r>
    </w:p>
    <w:p>
      <w:pPr>
        <w:jc w:val="both"/>
        <w:ind w:right="709"/>
        <w:spacing w:line="240" w:lineRule="auto"/>
        <w:tabs>
          <w:tab w:val="left" w:pos="3804"/>
          <w:tab w:val="left" w:pos="4794"/>
        </w:tabs>
      </w:pPr>
    </w:p>
    <w:p>
      <w:pPr>
        <w:rPr>
          <w:b/>
          <w:sz w:val="24"/>
        </w:rPr>
        <w:jc w:val="center"/>
        <w:ind w:right="709"/>
        <w:spacing w:line="240" w:lineRule="auto"/>
        <w:tabs>
          <w:tab w:val="left" w:pos="3804"/>
          <w:tab w:val="left" w:pos="4794"/>
        </w:tabs>
      </w:pPr>
      <w:r>
        <w:rPr>
          <w:b/>
          <w:sz w:val="24"/>
        </w:rPr>
        <w:t>Комплаенс-оговорка</w:t>
      </w:r>
      <w:r>
        <w:rPr>
          <w:b/>
          <w:sz w:val="24"/>
          <w:vertAlign w:val="superscript"/>
        </w:rPr>
        <w:footnoteReference w:id="38"/>
      </w:r>
    </w:p>
    <w:p>
      <w:pPr>
        <w:rPr>
          <w:sz w:val="24"/>
        </w:rPr>
        <w:jc w:val="both"/>
        <w:ind w:right="709"/>
        <w:spacing w:line="240" w:lineRule="auto"/>
        <w:tabs>
          <w:tab w:val="left" w:pos="399"/>
          <w:tab w:val="left" w:pos="684"/>
          <w:tab w:val="left" w:pos="479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right="709"/>
        <w:spacing w:line="240" w:lineRule="auto"/>
        <w:tabs>
          <w:tab w:val="left" w:pos="399"/>
          <w:tab w:val="left" w:pos="684"/>
          <w:tab w:val="left" w:pos="4794"/>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right="709"/>
        <w:spacing w:line="240" w:lineRule="auto"/>
        <w:tabs>
          <w:tab w:val="left" w:pos="399"/>
          <w:tab w:val="left" w:pos="684"/>
          <w:tab w:val="left" w:pos="4794"/>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right="709"/>
        <w:spacing w:line="240" w:lineRule="auto"/>
        <w:tabs>
          <w:tab w:val="left" w:pos="399"/>
          <w:tab w:val="left" w:pos="684"/>
          <w:tab w:val="left" w:pos="4794"/>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right="709"/>
        <w:spacing w:line="240" w:lineRule="auto"/>
        <w:tabs>
          <w:tab w:val="left" w:pos="399"/>
          <w:tab w:val="left" w:pos="684"/>
          <w:tab w:val="left" w:pos="4794"/>
        </w:tabs>
      </w:pPr>
      <w:r>
        <w:rPr>
          <w:sz w:val="24"/>
        </w:rPr>
        <w:t>1.3.1.</w:t>
      </w:r>
      <w:r>
        <w:rPr>
          <w:sz w:val="24"/>
        </w:rPr>
        <w:tab/>
      </w:r>
      <w:r>
        <w:rPr>
          <w:sz w:val="24"/>
        </w:rPr>
        <w:t xml:space="preserve">Стороны исходят из следующих заверений об обстоятельствах, имеющих существенное значение при заключении, исполнении и прекращении Договора: </w:t>
      </w:r>
    </w:p>
    <w:p>
      <w:pPr>
        <w:rPr>
          <w:sz w:val="24"/>
        </w:rPr>
        <w:jc w:val="both"/>
        <w:ind w:right="709"/>
        <w:spacing w:line="240" w:lineRule="auto"/>
        <w:tabs>
          <w:tab w:val="left" w:pos="399"/>
          <w:tab w:val="left" w:pos="684"/>
          <w:tab w:val="left" w:pos="479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right="709"/>
        <w:spacing w:line="240" w:lineRule="auto"/>
        <w:tabs>
          <w:tab w:val="left" w:pos="399"/>
          <w:tab w:val="left" w:pos="684"/>
          <w:tab w:val="left" w:pos="4794"/>
        </w:tabs>
      </w:pPr>
      <w:r>
        <w:rPr>
          <w:sz w:val="24"/>
        </w:rPr>
        <w:t xml:space="preserve">б) ни одна из Сторон не находится во владении и/или под контролем лиц, включенных в Перечень.</w:t>
      </w:r>
    </w:p>
    <w:p>
      <w:pPr>
        <w:rPr>
          <w:sz w:val="24"/>
        </w:rPr>
        <w:jc w:val="both"/>
        <w:ind w:right="709"/>
        <w:spacing w:line="240" w:lineRule="auto"/>
        <w:tabs>
          <w:tab w:val="left" w:pos="399"/>
          <w:tab w:val="left" w:pos="684"/>
          <w:tab w:val="left" w:pos="4794"/>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right="709"/>
        <w:spacing w:line="240" w:lineRule="auto"/>
        <w:tabs>
          <w:tab w:val="left" w:pos="399"/>
          <w:tab w:val="left" w:pos="684"/>
          <w:tab w:val="left" w:pos="4794"/>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40"/>
          <w:ilvl w:val="0"/>
        </w:numPr>
        <w:rPr>
          <w:sz w:val="24"/>
        </w:rPr>
        <w:jc w:val="both"/>
        <w:ind w:left="-21" w:right="709" w:firstLine="6"/>
        <w:spacing w:line="240" w:lineRule="auto"/>
        <w:tabs>
          <w:tab w:val="left" w:pos="549"/>
          <w:tab w:val="left" w:pos="479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40"/>
          <w:ilvl w:val="0"/>
        </w:numPr>
        <w:rPr>
          <w:sz w:val="24"/>
        </w:rPr>
        <w:jc w:val="both"/>
        <w:ind w:left="-21" w:right="709" w:firstLine="6"/>
        <w:spacing w:line="240" w:lineRule="auto"/>
        <w:tabs>
          <w:tab w:val="left" w:pos="549"/>
          <w:tab w:val="left" w:pos="479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right="709"/>
        <w:spacing w:line="240" w:lineRule="auto"/>
        <w:tabs>
          <w:tab w:val="left" w:pos="3804"/>
          <w:tab w:val="left" w:pos="479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rStyle w:val="af9"/>
          <w:sz w:val="24"/>
        </w:rPr>
        <w:t>compliance-R00@russianpost.ru</w:t>
      </w:r>
      <w:r>
        <w:fldChar w:fldCharType="end"/>
      </w:r>
      <w:r>
        <w:rPr>
          <w:sz w:val="24"/>
        </w:rPr>
        <w:t xml:space="preserve">. </w:t>
      </w:r>
    </w:p>
    <w:p>
      <w:pPr>
        <w:rPr>
          <w:sz w:val="24"/>
        </w:rPr>
        <w:jc w:val="both"/>
        <w:ind w:right="709"/>
        <w:spacing w:line="240" w:lineRule="auto"/>
        <w:tabs>
          <w:tab w:val="left" w:pos="3804"/>
          <w:tab w:val="left" w:pos="4794"/>
        </w:tabs>
      </w:pPr>
      <w:r>
        <w:rPr>
          <w:sz w:val="24"/>
        </w:rPr>
        <w:t xml:space="preserve">Уведомление </w:t>
      </w:r>
      <w:r>
        <w:rPr>
          <w:sz w:val="24"/>
        </w:rPr>
        <w:fldChar w:fldCharType="begin" w:fldLock="true"/>
        <w:instrText xml:space="preserve">LBVARIABLE \id "662"</w:instrText>
        <w:fldChar w:fldCharType="separate"/>
      </w:r>
      <w:r>
        <w:rPr>
          <w:sz w:val="24"/>
        </w:rPr>
        <w:t>_____________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"663"</w:instrText>
        <w:fldChar w:fldCharType="separate"/>
      </w:r>
      <w:r>
        <w:rPr>
          <w:sz w:val="24"/>
        </w:rPr>
        <w:t>_______________</w:t>
      </w:r>
      <w:r>
        <w:rPr>
          <w:sz w:val="24"/>
        </w:rPr>
        <w:fldChar w:fldCharType="end"/>
      </w:r>
      <w:r>
        <w:rPr>
          <w:sz w:val="24"/>
        </w:rPr>
        <w:t>.</w:t>
      </w:r>
    </w:p>
    <w:p>
      <w:pPr>
        <w:rPr>
          <w:sz w:val="24"/>
        </w:rPr>
        <w:jc w:val="both"/>
        <w:ind w:right="709"/>
        <w:spacing w:line="240" w:lineRule="auto"/>
        <w:tabs>
          <w:tab w:val="left" w:pos="3804"/>
          <w:tab w:val="left" w:pos="4794"/>
        </w:tabs>
      </w:pPr>
      <w:r>
        <w:rPr>
          <w:sz w:val="24"/>
        </w:rPr>
        <w:t xml:space="preserve">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right="709"/>
        <w:spacing w:line="240" w:lineRule="auto"/>
        <w:tabs>
          <w:tab w:val="left" w:pos="3804"/>
          <w:tab w:val="left" w:pos="479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right="709"/>
        <w:spacing w:line="240" w:lineRule="auto"/>
        <w:tabs>
          <w:tab w:val="left" w:pos="264"/>
          <w:tab w:val="left" w:pos="479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right="709"/>
        <w:spacing w:line="240" w:lineRule="auto"/>
        <w:tabs>
          <w:tab w:val="left" w:pos="3804"/>
          <w:tab w:val="left" w:pos="479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right="709"/>
        <w:spacing w:line="240" w:lineRule="auto"/>
        <w:tabs>
          <w:tab w:val="left" w:pos="264"/>
          <w:tab w:val="left" w:pos="479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right="709"/>
        <w:spacing w:line="240" w:lineRule="auto"/>
        <w:tabs>
          <w:tab w:val="left" w:pos="3804"/>
          <w:tab w:val="left" w:pos="479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right="709"/>
        <w:spacing w:line="240" w:lineRule="auto"/>
        <w:tabs>
          <w:tab w:val="left" w:pos="3804"/>
          <w:tab w:val="left" w:pos="479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right="709"/>
        <w:spacing w:line="240" w:lineRule="auto"/>
        <w:tabs>
          <w:tab w:val="left" w:pos="3804"/>
          <w:tab w:val="left" w:pos="479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right="709"/>
        <w:spacing w:line="240" w:lineRule="auto"/>
        <w:tabs>
          <w:tab w:val="left" w:pos="264"/>
          <w:tab w:val="left" w:pos="479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right="709"/>
        <w:spacing w:line="240" w:lineRule="auto"/>
        <w:tabs>
          <w:tab w:val="left" w:pos="3804"/>
          <w:tab w:val="left" w:pos="479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right="709"/>
        <w:spacing w:line="240" w:lineRule="auto"/>
        <w:tabs>
          <w:tab w:val="left" w:pos="3804"/>
          <w:tab w:val="left" w:pos="479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right="709"/>
        <w:spacing w:line="240" w:lineRule="auto"/>
        <w:tabs>
          <w:tab w:val="left" w:pos="3804"/>
          <w:tab w:val="left" w:pos="479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right="709"/>
        <w:spacing w:line="240" w:lineRule="auto"/>
        <w:tabs>
          <w:tab w:val="left" w:pos="3804"/>
          <w:tab w:val="left" w:pos="479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jc w:val="both"/>
        <w:ind w:right="709"/>
        <w:spacing w:line="240" w:lineRule="auto"/>
        <w:tabs>
          <w:tab w:val="left" w:pos="3804"/>
          <w:tab w:val="left" w:pos="4794"/>
        </w:tabs>
      </w:pPr>
    </w:p>
    <w:p>
      <w:pPr>
        <w:jc w:val="both"/>
        <w:ind w:right="709"/>
        <w:spacing w:line="240" w:lineRule="auto"/>
        <w:tabs>
          <w:tab w:val="left" w:pos="3804"/>
          <w:tab w:val="left" w:pos="4794"/>
        </w:tabs>
      </w:pPr>
    </w:p>
    <w:tbl>
      <w:tblPr>
        <w:tblStyle w:val="a4"/>
        <w:tblW w:w="936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2"/>
        <w:gridCol w:w="4538"/>
      </w:tblGrid>
      <w:tr>
        <w:tc>
          <w:tcPr>
            <w:tcW w:w="4820" w:type="dxa"/>
            <w:hideMark/>
          </w:tcPr>
          <w:p>
            <w:pPr>
              <w:pStyle w:val="LBBodyText1"/>
              <w:rPr>
                <w:sz w:val="22"/>
              </w:rPr>
              <w:jc w:val="left"/>
              <w:spacing w:before="240"/>
            </w:pPr>
            <w:r>
              <w:rPr>
                <w:b/>
                <w:sz w:val="22"/>
              </w:rPr>
              <w:t>ПОКУПАТЕЛЬ:</w:t>
            </w:r>
          </w:p>
        </w:tc>
        <w:tc>
          <w:tcPr>
            <w:tcW w:w="4536" w:type="dxa"/>
            <w:hideMark/>
          </w:tcPr>
          <w:p>
            <w:pPr>
              <w:pStyle w:val="LBBodyText1"/>
              <w:rPr>
                <w:sz w:val="22"/>
              </w:rPr>
              <w:jc w:val="left"/>
              <w:spacing w:before="240"/>
            </w:pPr>
            <w:r>
              <w:rPr>
                <w:b/>
                <w:sz w:val="22"/>
              </w:rPr>
              <w:t>ПОСТАВЩИК:</w:t>
            </w:r>
          </w:p>
        </w:tc>
      </w:tr>
      <w:tr>
        <w:tc>
          <w:tcPr>
            <w:tcW w:w="4820" w:type="dxa"/>
            <w:hideMark/>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Свердловской области</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Алемасова Наталья Владиславовна</w:t>
            </w:r>
            <w:r>
              <w:rPr>
                <w:sz w:val="22"/>
              </w:rPr>
              <w:fldChar w:fldCharType="end"/>
            </w:r>
            <w:r>
              <w:rPr>
                <w:sz w:val="22"/>
              </w:rPr>
              <w:fldChar w:fldCharType="end"/>
            </w:r>
          </w:p>
        </w:tc>
        <w:tc>
          <w:tcPr>
            <w:tcW w:w="4536" w:type="dxa"/>
            <w:hideMark/>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hideMark/>
          </w:tcPr>
          <w:p>
            <w:pPr>
              <w:pStyle w:val="LBBodyText1"/>
              <w:rPr>
                <w:sz w:val="22"/>
              </w:rPr>
              <w:jc w:val="left"/>
            </w:pPr>
            <w:r>
              <w:rPr>
                <w:sz w:val="22"/>
              </w:rPr>
              <w:t xml:space="preserve">___ ____________ 20__ г.</w:t>
            </w:r>
          </w:p>
        </w:tc>
        <w:tc>
          <w:tcPr>
            <w:tcW w:w="4536" w:type="dxa"/>
            <w:hideMark/>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hideMark/>
          </w:tcPr>
          <w:p>
            <w:pPr>
              <w:pStyle w:val="LBBodyText1"/>
              <w:rPr>
                <w:sz w:val="22"/>
                <w:vertAlign w:val="superscript"/>
              </w:rPr>
              <w:jc w:val="left"/>
            </w:pPr>
            <w:r>
              <w:rPr>
                <w:sz w:val="22"/>
              </w:rPr>
              <w:t xml:space="preserve">М.П. (при наличии печати)</w:t>
            </w:r>
          </w:p>
        </w:tc>
      </w:tr>
    </w:tbl>
    <w:p>
      <w:pPr>
        <w:jc w:val="both"/>
        <w:ind w:right="709"/>
        <w:spacing w:line="240" w:lineRule="auto"/>
        <w:tabs>
          <w:tab w:val="left" w:pos="3804"/>
          <w:tab w:val="left" w:pos="4794"/>
        </w:tabs>
      </w:pPr>
    </w:p>
    <w:sectPr>
      <w:pgSz w:w="11906" w:h="16838" w:orient="portrait"/>
      <w:pgMar w:left="1701" w:right="140" w:top="1134" w:bottom="1134" w:gutter="0" w:header="709" w:footer="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BB7" w:rsidRDefault="000E0BB7" w:rsidP="00CE05AB">
      <w:pPr>
        <w:spacing w:after="0" w:line="240" w:lineRule="auto"/>
      </w:pPr>
      <w:r>
        <w:separator/>
      </w:r>
    </w:p>
  </w:endnote>
  <w:endnote w:type="continuationSeparator" w:id="0">
    <w:p w:rsidR="000E0BB7" w:rsidRDefault="000E0BB7"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1E0" w:rsidRDefault="00A171E0">
    <w:pPr>
      <w:pStyle w:val="afa"/>
      <w:jc w:val="right"/>
    </w:pPr>
  </w:p>
  <w:p w:rsidR="00A171E0" w:rsidRDefault="00A171E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BB7" w:rsidRDefault="000E0BB7" w:rsidP="00CE05AB">
      <w:pPr>
        <w:spacing w:after="0" w:line="240" w:lineRule="auto"/>
      </w:pPr>
      <w:r>
        <w:separator/>
      </w:r>
    </w:p>
  </w:footnote>
  <w:footnote w:type="continuationSeparator" w:id="0">
    <w:p w:rsidR="000E0BB7" w:rsidRDefault="000E0BB7" w:rsidP="00CE05AB">
      <w:pPr>
        <w:spacing w:after="0" w:line="240" w:lineRule="auto"/>
      </w:pPr>
      <w:r>
        <w:continuationSeparator/>
      </w:r>
    </w:p>
  </w:footnote>
  <w:footnote w:id="1">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номер Договора.</w:t>
      </w:r>
    </w:p>
  </w:footnote>
  <w:footnote w:id="2">
    <w:p w:rsidR="00CF661E" w:rsidRDefault="00CF661E">
      <w:pPr>
        <w:pStyle w:val="a7"/>
      </w:pPr>
      <w:r>
        <w:rPr>
          <w:rStyle w:val="a9"/>
        </w:rPr>
        <w:footnoteRef/>
      </w:r>
      <w:r>
        <w:t xml:space="preserve"> </w:t>
      </w:r>
      <w:r w:rsidRPr="003C45A8">
        <w:rPr>
          <w:sz w:val="18"/>
          <w:szCs w:val="18"/>
        </w:rPr>
        <w:t>Указывается дата заключения Договора.</w:t>
      </w:r>
    </w:p>
  </w:footnote>
  <w:footnote w:id="3">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F42F1B" w:rsidRPr="006027E7" w:rsidRDefault="00F42F1B" w:rsidP="00F42F1B">
      <w:pPr>
        <w:pStyle w:val="a7"/>
        <w:jc w:val="both"/>
      </w:pPr>
      <w:r w:rsidRPr="006027E7">
        <w:rPr>
          <w:rStyle w:val="a9"/>
        </w:rPr>
        <w:footnoteRef/>
      </w:r>
      <w:r w:rsidRPr="006027E7">
        <w:t xml:space="preserve"> Условие включается, если обязанности по приемке (оформлению первичных документов) во</w:t>
      </w:r>
      <w:r w:rsidR="00A138AB">
        <w:t>зложены на филиал, а Поставщик является Плательщиком НДС</w:t>
      </w:r>
      <w:r w:rsidRPr="006027E7">
        <w:t xml:space="preserve">. </w:t>
      </w:r>
    </w:p>
  </w:footnote>
  <w:footnote w:id="7">
    <w:p w:rsidR="000348D3" w:rsidRPr="006027E7" w:rsidRDefault="000348D3" w:rsidP="000348D3">
      <w:pPr>
        <w:pStyle w:val="a7"/>
        <w:jc w:val="both"/>
      </w:pPr>
      <w:r w:rsidRPr="006027E7">
        <w:rPr>
          <w:rStyle w:val="a9"/>
        </w:rPr>
        <w:footnoteRef/>
      </w:r>
      <w:r w:rsidRPr="006027E7">
        <w:t xml:space="preserve"> Указать страну происхождения Товара применительно к каждому виду Товара.</w:t>
      </w:r>
    </w:p>
  </w:footnote>
  <w:footnote w:id="8">
    <w:p w:rsidR="008A4491" w:rsidRPr="006027E7" w:rsidRDefault="008A4491" w:rsidP="008A4491">
      <w:pPr>
        <w:pStyle w:val="a7"/>
        <w:jc w:val="both"/>
      </w:pPr>
      <w:r w:rsidRPr="006027E7">
        <w:rPr>
          <w:rStyle w:val="a9"/>
        </w:rPr>
        <w:footnoteRef/>
      </w:r>
      <w:r w:rsidRPr="006027E7">
        <w:t xml:space="preserve"> Указать страну происхождения Товара применительно к каждому виду Товара.</w:t>
      </w:r>
    </w:p>
  </w:footnote>
  <w:footnote w:id="9">
    <w:p w:rsidR="00A138AB" w:rsidRDefault="00A138AB">
      <w:pPr>
        <w:pStyle w:val="a7"/>
      </w:pPr>
      <w:r>
        <w:rPr>
          <w:rStyle w:val="a9"/>
        </w:rPr>
        <w:footnoteRef/>
      </w:r>
      <w:r>
        <w:t xml:space="preserve"> </w:t>
      </w:r>
      <w:r w:rsidRPr="00A138AB">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0">
    <w:p w:rsidR="00CF661E" w:rsidRDefault="00CF661E" w:rsidP="00DD767C">
      <w:pPr>
        <w:pStyle w:val="a7"/>
        <w:jc w:val="both"/>
        <w:rPr>
          <w:sz w:val="18"/>
          <w:szCs w:val="18"/>
        </w:rPr>
      </w:pPr>
      <w:r>
        <w:rPr>
          <w:rStyle w:val="a9"/>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1">
    <w:p w:rsidR="00CF661E" w:rsidRDefault="00CF661E" w:rsidP="00DD767C">
      <w:pPr>
        <w:pStyle w:val="a7"/>
        <w:jc w:val="both"/>
        <w:rPr>
          <w:sz w:val="18"/>
          <w:szCs w:val="18"/>
        </w:rPr>
      </w:pPr>
      <w:r>
        <w:rPr>
          <w:rStyle w:val="a9"/>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2">
    <w:p w:rsidR="00CF661E" w:rsidRDefault="00CF661E" w:rsidP="00DD767C">
      <w:pPr>
        <w:pStyle w:val="a7"/>
        <w:jc w:val="both"/>
      </w:pPr>
      <w:r>
        <w:rPr>
          <w:rStyle w:val="a9"/>
        </w:rPr>
        <w:footnoteRef/>
      </w:r>
      <w:r>
        <w:t xml:space="preserve"> Пункт </w:t>
      </w:r>
      <w:r>
        <w:rPr>
          <w:sz w:val="18"/>
          <w:szCs w:val="18"/>
        </w:rPr>
        <w:t>подлежит включению в Договор в случае, если Поставщик – иностранное лицо.</w:t>
      </w:r>
    </w:p>
  </w:footnote>
  <w:footnote w:id="13">
    <w:p w:rsidR="00CF661E" w:rsidRDefault="00CF661E" w:rsidP="00F44D10">
      <w:pPr>
        <w:pStyle w:val="a7"/>
        <w:jc w:val="both"/>
      </w:pPr>
      <w:r>
        <w:rPr>
          <w:rStyle w:val="a9"/>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4">
    <w:p w:rsidR="00CF661E" w:rsidRDefault="00CF661E" w:rsidP="00DD767C">
      <w:pPr>
        <w:pStyle w:val="a7"/>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5">
    <w:p w:rsidR="00CF661E" w:rsidRDefault="00CF661E" w:rsidP="00883325">
      <w:pPr>
        <w:pStyle w:val="a7"/>
        <w:jc w:val="both"/>
        <w:rPr>
          <w:sz w:val="18"/>
          <w:szCs w:val="18"/>
        </w:rPr>
      </w:pPr>
      <w:r>
        <w:rPr>
          <w:rStyle w:val="a9"/>
          <w:sz w:val="18"/>
          <w:szCs w:val="18"/>
        </w:rPr>
        <w:footnoteRef/>
      </w:r>
      <w:r>
        <w:rPr>
          <w:sz w:val="18"/>
          <w:szCs w:val="18"/>
        </w:rPr>
        <w:t xml:space="preserve"> Если контрагентом является физическое лицо, то пункт удалить.</w:t>
      </w:r>
    </w:p>
  </w:footnote>
  <w:footnote w:id="16">
    <w:p w:rsidR="00CF661E" w:rsidRPr="006D3AA4" w:rsidRDefault="00CF661E" w:rsidP="00883325">
      <w:pPr>
        <w:pStyle w:val="a7"/>
        <w:jc w:val="both"/>
      </w:pPr>
      <w:r>
        <w:rPr>
          <w:rStyle w:val="a9"/>
        </w:rPr>
        <w:footnoteRef/>
      </w:r>
      <w:r>
        <w:t xml:space="preserve"> </w:t>
      </w:r>
      <w:r w:rsidRPr="00883325">
        <w:rPr>
          <w:sz w:val="18"/>
          <w:szCs w:val="18"/>
        </w:rPr>
        <w:t>Только для юридических лиц и индивидуальных предпринимателей.</w:t>
      </w:r>
    </w:p>
  </w:footnote>
  <w:footnote w:id="17">
    <w:p w:rsidR="00CF661E" w:rsidRDefault="00CF661E" w:rsidP="00883325">
      <w:pPr>
        <w:pStyle w:val="a7"/>
        <w:jc w:val="both"/>
      </w:pPr>
      <w:r>
        <w:rPr>
          <w:vertAlign w:val="superscript"/>
        </w:rPr>
        <w:footnoteRef/>
      </w:r>
      <w:r>
        <w:t xml:space="preserve"> </w:t>
      </w:r>
      <w:r w:rsidRPr="00BA24B3">
        <w:rPr>
          <w:sz w:val="18"/>
          <w:szCs w:val="18"/>
        </w:rPr>
        <w:t>Только для физических лиц.</w:t>
      </w:r>
    </w:p>
  </w:footnote>
  <w:footnote w:id="18">
    <w:p w:rsidR="00CF661E" w:rsidRDefault="00CF661E">
      <w:pPr>
        <w:pStyle w:val="a7"/>
      </w:pPr>
      <w:r>
        <w:rPr>
          <w:rStyle w:val="a9"/>
        </w:rPr>
        <w:footnoteRef/>
      </w:r>
      <w:r>
        <w:t xml:space="preserve"> </w:t>
      </w:r>
      <w:r w:rsidRPr="007D352B">
        <w:rPr>
          <w:sz w:val="18"/>
          <w:szCs w:val="18"/>
        </w:rPr>
        <w:t>Применяется, если договор заключен с физическим лицом.</w:t>
      </w:r>
    </w:p>
  </w:footnote>
  <w:footnote w:id="19">
    <w:p w:rsidR="00CF661E" w:rsidRPr="00EB6D6E" w:rsidRDefault="00CF661E" w:rsidP="00EB6D6E">
      <w:pPr>
        <w:pStyle w:val="a7"/>
        <w:jc w:val="both"/>
        <w:rPr>
          <w:sz w:val="18"/>
          <w:szCs w:val="18"/>
        </w:rPr>
      </w:pPr>
      <w:r w:rsidRPr="00EB6D6E">
        <w:rPr>
          <w:rStyle w:val="a9"/>
          <w:sz w:val="18"/>
          <w:szCs w:val="18"/>
        </w:rPr>
        <w:footnoteRef/>
      </w:r>
      <w:r w:rsidRPr="00EB6D6E">
        <w:rPr>
          <w:sz w:val="18"/>
          <w:szCs w:val="18"/>
        </w:rPr>
        <w:t xml:space="preserve"> Указывается дата заключения Договора.</w:t>
      </w:r>
    </w:p>
  </w:footnote>
  <w:footnote w:id="20">
    <w:p w:rsidR="00CF661E" w:rsidRPr="00EB6D6E" w:rsidRDefault="00CF661E" w:rsidP="00EB6D6E">
      <w:pPr>
        <w:pStyle w:val="a7"/>
        <w:jc w:val="both"/>
        <w:rPr>
          <w:sz w:val="18"/>
          <w:szCs w:val="18"/>
        </w:rPr>
      </w:pPr>
      <w:r w:rsidRPr="00EB6D6E">
        <w:rPr>
          <w:rStyle w:val="a9"/>
          <w:sz w:val="18"/>
          <w:szCs w:val="18"/>
        </w:rPr>
        <w:footnoteRef/>
      </w:r>
      <w:r w:rsidRPr="00EB6D6E">
        <w:rPr>
          <w:sz w:val="18"/>
          <w:szCs w:val="18"/>
        </w:rPr>
        <w:t xml:space="preserve"> Указывается номер Договора.</w:t>
      </w:r>
    </w:p>
  </w:footnote>
  <w:footnote w:id="21">
    <w:p w:rsidR="001C5A24" w:rsidRPr="00EB6D6E" w:rsidRDefault="001C5A24" w:rsidP="00EB6D6E">
      <w:pPr>
        <w:pStyle w:val="a7"/>
        <w:jc w:val="both"/>
        <w:rPr>
          <w:sz w:val="18"/>
          <w:szCs w:val="18"/>
        </w:rPr>
      </w:pPr>
      <w:r w:rsidRPr="00EB6D6E">
        <w:rPr>
          <w:rStyle w:val="a9"/>
          <w:sz w:val="18"/>
          <w:szCs w:val="18"/>
        </w:rPr>
        <w:footnoteRef/>
      </w:r>
      <w:r w:rsidRPr="00EB6D6E">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2">
    <w:p w:rsidR="00E52886" w:rsidRDefault="00E52886" w:rsidP="00E52886">
      <w:pPr>
        <w:pStyle w:val="a7"/>
        <w:jc w:val="both"/>
      </w:pPr>
      <w:r>
        <w:rPr>
          <w:rStyle w:val="a9"/>
        </w:rPr>
        <w:footnoteRef/>
      </w:r>
      <w: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p w:rsidR="00E52886" w:rsidRDefault="00E52886" w:rsidP="00E52886">
      <w:pPr>
        <w:pStyle w:val="a7"/>
        <w:jc w:val="both"/>
      </w:pPr>
      <w:r>
        <w:rPr>
          <w:rStyle w:val="a9"/>
        </w:rPr>
        <w:footnoteRef/>
      </w:r>
      <w:r>
        <w:t>Столбец заполняется с учетом требований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p w:rsidR="00E52886" w:rsidRDefault="00E52886">
      <w:pPr>
        <w:pStyle w:val="a7"/>
      </w:pPr>
    </w:p>
  </w:footnote>
  <w:footnote w:id="23">
    <w:p w:rsidR="00CF661E" w:rsidRPr="00851704" w:rsidRDefault="00CF661E" w:rsidP="005760BC">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24">
    <w:p w:rsidR="00CF661E" w:rsidRDefault="00CF661E" w:rsidP="005760BC">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CF661E" w:rsidRPr="00851704" w:rsidRDefault="00CF661E" w:rsidP="005760BC">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26">
    <w:p w:rsidR="00CF661E" w:rsidRDefault="00CF661E" w:rsidP="005760BC">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7">
    <w:p w:rsidR="00CF661E" w:rsidRPr="00B714B7" w:rsidRDefault="00CF661E" w:rsidP="005760BC">
      <w:pPr>
        <w:pStyle w:val="a7"/>
        <w:jc w:val="both"/>
        <w:rPr>
          <w:sz w:val="18"/>
          <w:szCs w:val="18"/>
        </w:rPr>
      </w:pPr>
      <w:r w:rsidRPr="00B714B7">
        <w:rPr>
          <w:rStyle w:val="a9"/>
          <w:sz w:val="18"/>
          <w:szCs w:val="18"/>
        </w:rPr>
        <w:footnoteRef/>
      </w:r>
      <w:r w:rsidRPr="00B714B7">
        <w:rPr>
          <w:sz w:val="18"/>
          <w:szCs w:val="18"/>
        </w:rPr>
        <w:t xml:space="preserve"> Указывается дата заключения Договора.</w:t>
      </w:r>
    </w:p>
  </w:footnote>
  <w:footnote w:id="28">
    <w:p w:rsidR="00CF661E" w:rsidRPr="00B714B7" w:rsidRDefault="00CF661E" w:rsidP="005760BC">
      <w:pPr>
        <w:pStyle w:val="a7"/>
        <w:jc w:val="both"/>
        <w:rPr>
          <w:sz w:val="18"/>
          <w:szCs w:val="18"/>
        </w:rPr>
      </w:pPr>
      <w:r w:rsidRPr="00B714B7">
        <w:rPr>
          <w:rStyle w:val="a9"/>
          <w:sz w:val="18"/>
          <w:szCs w:val="18"/>
        </w:rPr>
        <w:footnoteRef/>
      </w:r>
      <w:r w:rsidRPr="00B714B7">
        <w:rPr>
          <w:sz w:val="18"/>
          <w:szCs w:val="18"/>
        </w:rPr>
        <w:t xml:space="preserve"> Указывается номер Договора.</w:t>
      </w:r>
    </w:p>
  </w:footnote>
  <w:footnote w:id="29">
    <w:p w:rsidR="00CF661E" w:rsidRPr="00B714B7" w:rsidRDefault="00CF661E" w:rsidP="00CA20FD">
      <w:pPr>
        <w:pStyle w:val="a7"/>
        <w:rPr>
          <w:sz w:val="18"/>
          <w:szCs w:val="18"/>
        </w:rPr>
      </w:pPr>
      <w:r w:rsidRPr="00B714B7">
        <w:rPr>
          <w:rStyle w:val="a9"/>
          <w:sz w:val="18"/>
          <w:szCs w:val="18"/>
        </w:rPr>
        <w:footnoteRef/>
      </w:r>
      <w:r w:rsidRPr="00B714B7">
        <w:rPr>
          <w:sz w:val="18"/>
          <w:szCs w:val="18"/>
        </w:rPr>
        <w:t xml:space="preserve"> Указать наименование товара в соответствии с условиями договора.</w:t>
      </w:r>
    </w:p>
  </w:footnote>
  <w:footnote w:id="30">
    <w:p w:rsidR="00B714B7" w:rsidRDefault="00B714B7">
      <w:pPr>
        <w:pStyle w:val="a7"/>
      </w:pPr>
      <w:r w:rsidRPr="00B714B7">
        <w:rPr>
          <w:rStyle w:val="a9"/>
          <w:sz w:val="18"/>
          <w:szCs w:val="18"/>
        </w:rPr>
        <w:footnoteRef/>
      </w:r>
      <w:r w:rsidRPr="00B714B7">
        <w:rPr>
          <w:sz w:val="18"/>
          <w:szCs w:val="18"/>
        </w:rPr>
        <w:t xml:space="preserve"> Необходимо выбрать указание.</w:t>
      </w:r>
    </w:p>
  </w:footnote>
  <w:footnote w:id="31">
    <w:p w:rsidR="00CF661E" w:rsidRPr="00B714B7" w:rsidRDefault="00CF661E" w:rsidP="00705349">
      <w:pPr>
        <w:pStyle w:val="a7"/>
        <w:ind w:right="709"/>
        <w:jc w:val="both"/>
        <w:rPr>
          <w:sz w:val="18"/>
          <w:szCs w:val="18"/>
        </w:rPr>
      </w:pPr>
      <w:r w:rsidRPr="00B714B7">
        <w:rPr>
          <w:rStyle w:val="a9"/>
          <w:sz w:val="18"/>
          <w:szCs w:val="18"/>
        </w:rPr>
        <w:footnoteRef/>
      </w:r>
      <w:r w:rsidRPr="00B714B7">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w:t>
      </w:r>
      <w:r w:rsidR="00A138AB">
        <w:rPr>
          <w:sz w:val="18"/>
          <w:szCs w:val="18"/>
        </w:rPr>
        <w:t>является плательщиком НДС</w:t>
      </w:r>
      <w:r w:rsidRPr="00B714B7">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2">
    <w:p w:rsidR="00CF661E" w:rsidRPr="00B714B7" w:rsidRDefault="00CF661E" w:rsidP="00705349">
      <w:pPr>
        <w:pStyle w:val="a7"/>
        <w:ind w:right="709"/>
        <w:jc w:val="both"/>
        <w:rPr>
          <w:sz w:val="18"/>
          <w:szCs w:val="18"/>
        </w:rPr>
      </w:pPr>
      <w:r w:rsidRPr="00B714B7">
        <w:rPr>
          <w:rStyle w:val="a9"/>
          <w:sz w:val="18"/>
          <w:szCs w:val="18"/>
        </w:rPr>
        <w:footnoteRef/>
      </w:r>
      <w:r w:rsidRPr="00B714B7">
        <w:rPr>
          <w:sz w:val="18"/>
          <w:szCs w:val="18"/>
        </w:rPr>
        <w:t xml:space="preserve"> </w:t>
      </w:r>
      <w:r w:rsidRPr="00B714B7">
        <w:rPr>
          <w:bCs/>
          <w:color w:val="000000"/>
          <w:sz w:val="18"/>
          <w:szCs w:val="18"/>
        </w:rPr>
        <w:t>Необходимо заполнить.</w:t>
      </w:r>
    </w:p>
  </w:footnote>
  <w:footnote w:id="33">
    <w:p w:rsidR="00CF661E" w:rsidRPr="00B714B7" w:rsidRDefault="00CF661E" w:rsidP="00705349">
      <w:pPr>
        <w:pStyle w:val="a7"/>
        <w:ind w:right="709"/>
        <w:jc w:val="both"/>
        <w:rPr>
          <w:sz w:val="18"/>
          <w:szCs w:val="18"/>
        </w:rPr>
      </w:pPr>
      <w:r w:rsidRPr="00B714B7">
        <w:rPr>
          <w:rStyle w:val="a9"/>
          <w:sz w:val="18"/>
          <w:szCs w:val="18"/>
        </w:rPr>
        <w:footnoteRef/>
      </w:r>
      <w:r w:rsidRPr="00B714B7">
        <w:rPr>
          <w:sz w:val="18"/>
          <w:szCs w:val="18"/>
        </w:rPr>
        <w:t xml:space="preserve"> </w:t>
      </w:r>
      <w:r w:rsidR="00B714B7" w:rsidRPr="00B714B7">
        <w:rPr>
          <w:sz w:val="18"/>
          <w:szCs w:val="18"/>
        </w:rPr>
        <w:t>Применяется, если Договор заключен с иностранным лицом, в случаях, установленных ст.147 НК РФ, с учетом положений п.1 ст.161 НК РФ.</w:t>
      </w:r>
    </w:p>
  </w:footnote>
  <w:footnote w:id="34">
    <w:p w:rsidR="00B714B7" w:rsidRPr="00B714B7" w:rsidRDefault="00B714B7" w:rsidP="00705349">
      <w:pPr>
        <w:pStyle w:val="a7"/>
        <w:ind w:right="709"/>
        <w:jc w:val="both"/>
        <w:rPr>
          <w:sz w:val="18"/>
          <w:szCs w:val="18"/>
        </w:rPr>
      </w:pPr>
      <w:r w:rsidRPr="00B714B7">
        <w:rPr>
          <w:rStyle w:val="a9"/>
          <w:sz w:val="18"/>
          <w:szCs w:val="18"/>
        </w:rPr>
        <w:footnoteRef/>
      </w:r>
      <w:r w:rsidRPr="00B714B7">
        <w:rPr>
          <w:sz w:val="18"/>
          <w:szCs w:val="18"/>
        </w:rPr>
        <w:t xml:space="preserve"> Сумма должна содержать указание на применяемую Поста</w:t>
      </w:r>
      <w:bookmarkStart w:id="10" w:name="_GoBack"/>
      <w:bookmarkEnd w:id="10"/>
      <w:r w:rsidRPr="00B714B7">
        <w:rPr>
          <w:sz w:val="18"/>
          <w:szCs w:val="18"/>
        </w:rPr>
        <w:t xml:space="preserve">вщиком систему налогообложения (например: «в том числе НДС ____%___________ (__________) рублей», если Поставщик </w:t>
      </w:r>
      <w:r w:rsidR="00A138AB">
        <w:rPr>
          <w:sz w:val="18"/>
          <w:szCs w:val="18"/>
        </w:rPr>
        <w:t>является плательщиком НДС</w:t>
      </w:r>
      <w:r w:rsidRPr="00B714B7">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5">
    <w:p w:rsidR="00CF661E" w:rsidRDefault="00CF661E" w:rsidP="00705349">
      <w:pPr>
        <w:pStyle w:val="a7"/>
        <w:ind w:right="709"/>
        <w:jc w:val="both"/>
      </w:pPr>
      <w:r w:rsidRPr="00B714B7">
        <w:rPr>
          <w:rStyle w:val="a9"/>
          <w:sz w:val="18"/>
          <w:szCs w:val="18"/>
        </w:rPr>
        <w:footnoteRef/>
      </w:r>
      <w:r w:rsidRPr="00B714B7">
        <w:rPr>
          <w:sz w:val="18"/>
          <w:szCs w:val="18"/>
        </w:rPr>
        <w:t xml:space="preserve"> Указываются отчетные документы в соответствии с условиями Договора.</w:t>
      </w:r>
    </w:p>
  </w:footnote>
  <w:footnote w:id="36">
    <w:p w:rsidR="006E6498" w:rsidRPr="00B714B7" w:rsidRDefault="006E6498" w:rsidP="006E6498">
      <w:pPr>
        <w:pStyle w:val="a7"/>
        <w:jc w:val="both"/>
        <w:rPr>
          <w:sz w:val="18"/>
          <w:szCs w:val="18"/>
        </w:rPr>
      </w:pPr>
      <w:r w:rsidRPr="00B714B7">
        <w:rPr>
          <w:rStyle w:val="a9"/>
          <w:sz w:val="18"/>
          <w:szCs w:val="18"/>
        </w:rPr>
        <w:footnoteRef/>
      </w:r>
      <w:r w:rsidRPr="00B714B7">
        <w:rPr>
          <w:sz w:val="18"/>
          <w:szCs w:val="18"/>
        </w:rPr>
        <w:t xml:space="preserve"> Указывается дата заключения Договора.</w:t>
      </w:r>
    </w:p>
  </w:footnote>
  <w:footnote w:id="37">
    <w:p w:rsidR="006E6498" w:rsidRPr="00B714B7" w:rsidRDefault="006E6498" w:rsidP="006E6498">
      <w:pPr>
        <w:pStyle w:val="a7"/>
        <w:jc w:val="both"/>
        <w:rPr>
          <w:sz w:val="18"/>
          <w:szCs w:val="18"/>
        </w:rPr>
      </w:pPr>
      <w:r w:rsidRPr="00B714B7">
        <w:rPr>
          <w:rStyle w:val="a9"/>
          <w:sz w:val="18"/>
          <w:szCs w:val="18"/>
        </w:rPr>
        <w:footnoteRef/>
      </w:r>
      <w:r w:rsidRPr="00B714B7">
        <w:rPr>
          <w:sz w:val="18"/>
          <w:szCs w:val="18"/>
        </w:rPr>
        <w:t xml:space="preserve"> Указывается номер Договора.</w:t>
      </w:r>
    </w:p>
  </w:footnote>
  <w:footnote w:id="38">
    <w:p w:rsidR="006E6498" w:rsidRPr="00A8356D" w:rsidRDefault="006E6498" w:rsidP="006E6498">
      <w:pPr>
        <w:pStyle w:val="a7"/>
        <w:jc w:val="both"/>
      </w:pPr>
      <w:r w:rsidRPr="00A8356D">
        <w:rPr>
          <w:rStyle w:val="a9"/>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2076E"/>
    <w:multiLevelType w:val="multilevel"/>
    <w:tmpl w:val="704A5F5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754A3B"/>
    <w:multiLevelType w:val="multilevel"/>
    <w:tmpl w:val="6BD41582"/>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7D6BA9"/>
    <w:multiLevelType w:val="multilevel"/>
    <w:tmpl w:val="7570DA6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4A0895"/>
    <w:multiLevelType w:val="multilevel"/>
    <w:tmpl w:val="535C8560"/>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4" w15:restartNumberingAfterBreak="0">
    <w:nsid w:val="0A010813"/>
    <w:multiLevelType w:val="multilevel"/>
    <w:tmpl w:val="460A6F1E"/>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15:restartNumberingAfterBreak="0">
    <w:nsid w:val="0A522767"/>
    <w:multiLevelType w:val="multilevel"/>
    <w:tmpl w:val="613CBBD2"/>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F34419"/>
    <w:multiLevelType w:val="hybridMultilevel"/>
    <w:tmpl w:val="D5B05ADE"/>
    <w:lvl w:ilvl="0" w:tplc="63FAD226">
      <w:start w:val="1"/>
      <w:numFmt w:val="bullet"/>
      <w:lvlText w:val=""/>
      <w:lvlJc w:val="left"/>
      <w:pPr>
        <w:ind w:left="1429" w:hanging="360"/>
      </w:pPr>
      <w:rPr>
        <w:rFonts w:ascii="Symbol" w:hAnsi="Symbol"/>
      </w:rPr>
    </w:lvl>
    <w:lvl w:ilvl="1" w:tplc="7F8A6936">
      <w:start w:val="1"/>
      <w:numFmt w:val="bullet"/>
      <w:lvlText w:val="o"/>
      <w:lvlJc w:val="left"/>
      <w:pPr>
        <w:ind w:left="2149" w:hanging="360"/>
      </w:pPr>
      <w:rPr>
        <w:rFonts w:ascii="Courier New" w:hAnsi="Courier New"/>
      </w:rPr>
    </w:lvl>
    <w:lvl w:ilvl="2" w:tplc="94BA2794">
      <w:start w:val="1"/>
      <w:numFmt w:val="bullet"/>
      <w:lvlText w:val=""/>
      <w:lvlJc w:val="left"/>
      <w:pPr>
        <w:ind w:left="2869" w:hanging="360"/>
      </w:pPr>
      <w:rPr>
        <w:rFonts w:ascii="Wingdings" w:hAnsi="Wingdings"/>
      </w:rPr>
    </w:lvl>
    <w:lvl w:ilvl="3" w:tplc="BD18F074">
      <w:start w:val="1"/>
      <w:numFmt w:val="bullet"/>
      <w:lvlText w:val=""/>
      <w:lvlJc w:val="left"/>
      <w:pPr>
        <w:ind w:left="3589" w:hanging="360"/>
      </w:pPr>
      <w:rPr>
        <w:rFonts w:ascii="Symbol" w:hAnsi="Symbol"/>
      </w:rPr>
    </w:lvl>
    <w:lvl w:ilvl="4" w:tplc="5CAC932C">
      <w:start w:val="1"/>
      <w:numFmt w:val="bullet"/>
      <w:lvlText w:val="o"/>
      <w:lvlJc w:val="left"/>
      <w:pPr>
        <w:ind w:left="4309" w:hanging="360"/>
      </w:pPr>
      <w:rPr>
        <w:rFonts w:ascii="Courier New" w:hAnsi="Courier New"/>
      </w:rPr>
    </w:lvl>
    <w:lvl w:ilvl="5" w:tplc="7F82FD9C">
      <w:start w:val="1"/>
      <w:numFmt w:val="bullet"/>
      <w:lvlText w:val=""/>
      <w:lvlJc w:val="left"/>
      <w:pPr>
        <w:ind w:left="5029" w:hanging="360"/>
      </w:pPr>
      <w:rPr>
        <w:rFonts w:ascii="Wingdings" w:hAnsi="Wingdings"/>
      </w:rPr>
    </w:lvl>
    <w:lvl w:ilvl="6" w:tplc="F1225A4C">
      <w:start w:val="1"/>
      <w:numFmt w:val="bullet"/>
      <w:lvlText w:val=""/>
      <w:lvlJc w:val="left"/>
      <w:pPr>
        <w:ind w:left="5749" w:hanging="360"/>
      </w:pPr>
      <w:rPr>
        <w:rFonts w:ascii="Symbol" w:hAnsi="Symbol"/>
      </w:rPr>
    </w:lvl>
    <w:lvl w:ilvl="7" w:tplc="9400583A">
      <w:start w:val="1"/>
      <w:numFmt w:val="bullet"/>
      <w:lvlText w:val="o"/>
      <w:lvlJc w:val="left"/>
      <w:pPr>
        <w:ind w:left="6469" w:hanging="360"/>
      </w:pPr>
      <w:rPr>
        <w:rFonts w:ascii="Courier New" w:hAnsi="Courier New"/>
      </w:rPr>
    </w:lvl>
    <w:lvl w:ilvl="8" w:tplc="213447B4">
      <w:start w:val="1"/>
      <w:numFmt w:val="bullet"/>
      <w:lvlText w:val=""/>
      <w:lvlJc w:val="left"/>
      <w:pPr>
        <w:ind w:left="7189" w:hanging="360"/>
      </w:pPr>
      <w:rPr>
        <w:rFonts w:ascii="Wingdings" w:hAnsi="Wingdings"/>
      </w:rPr>
    </w:lvl>
  </w:abstractNum>
  <w:abstractNum w:abstractNumId="7" w15:restartNumberingAfterBreak="0">
    <w:nsid w:val="12574EC6"/>
    <w:multiLevelType w:val="multilevel"/>
    <w:tmpl w:val="27EE1AE6"/>
    <w:lvl w:ilvl="0">
      <w:start w:val="1"/>
      <w:numFmt w:val="decimal"/>
      <w:pStyle w:val="LBGovstyle1"/>
      <w:lvlText w:val="%1."/>
      <w:lvlJc w:val="left"/>
      <w:pPr>
        <w:ind w:left="851" w:hanging="851"/>
      </w:pPr>
      <w:rPr>
        <w:b/>
        <w:i w:val="0"/>
      </w:rPr>
    </w:lvl>
    <w:lvl w:ilvl="1">
      <w:start w:val="1"/>
      <w:numFmt w:val="decimal"/>
      <w:pStyle w:val="LBGovstyle2"/>
      <w:lvlText w:val="%1.%2."/>
      <w:lvlJc w:val="left"/>
      <w:pPr>
        <w:ind w:left="0" w:firstLine="720"/>
      </w:pPr>
      <w:rPr>
        <w:b w:val="0"/>
      </w:rPr>
    </w:lvl>
    <w:lvl w:ilvl="2">
      <w:start w:val="1"/>
      <w:numFmt w:val="decimal"/>
      <w:pStyle w:val="LBGovstyle3"/>
      <w:lvlText w:val="%1.%2.%3."/>
      <w:lvlJc w:val="left"/>
      <w:pPr>
        <w:ind w:left="0" w:firstLine="720"/>
      </w:pPr>
      <w:rPr>
        <w:color w:val="auto"/>
      </w:r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8" w15:restartNumberingAfterBreak="0">
    <w:nsid w:val="149A16BA"/>
    <w:multiLevelType w:val="multilevel"/>
    <w:tmpl w:val="3CBC77A6"/>
    <w:name w:val="l1_doczillaScheme_1"/>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A77797"/>
    <w:multiLevelType w:val="multilevel"/>
    <w:tmpl w:val="A2C25A40"/>
    <w:name w:val="l0_doczillaScheme_1"/>
    <w:lvl w:ilvl="0">
      <w:start w:val="1"/>
      <w:numFmt w:val="decimal"/>
      <w:lvlText w:val="%1."/>
      <w:lvlJc w:val="left"/>
      <w:pPr>
        <w:ind w:left="360" w:hanging="360"/>
      </w:pPr>
    </w:lvl>
    <w:lvl w:ilvl="1">
      <w:start w:val="1"/>
      <w:numFmt w:val="decimal"/>
      <w:lvlText w:val="%1.%2."/>
      <w:lvlJc w:val="left"/>
      <w:pPr>
        <w:ind w:left="0" w:firstLine="0"/>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7A0F54"/>
    <w:multiLevelType w:val="multilevel"/>
    <w:tmpl w:val="AB2C2B2E"/>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1" w15:restartNumberingAfterBreak="0">
    <w:nsid w:val="209B0E17"/>
    <w:multiLevelType w:val="multilevel"/>
    <w:tmpl w:val="FBA6A8D4"/>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2" w15:restartNumberingAfterBreak="0">
    <w:nsid w:val="245F0B66"/>
    <w:multiLevelType w:val="multilevel"/>
    <w:tmpl w:val="49362A92"/>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3" w15:restartNumberingAfterBreak="0">
    <w:nsid w:val="248E18B7"/>
    <w:multiLevelType w:val="multilevel"/>
    <w:tmpl w:val="A65C81F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1B50DC"/>
    <w:multiLevelType w:val="multilevel"/>
    <w:tmpl w:val="C5EEC33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3E6933"/>
    <w:multiLevelType w:val="multilevel"/>
    <w:tmpl w:val="F098A2F2"/>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F05134"/>
    <w:multiLevelType w:val="multilevel"/>
    <w:tmpl w:val="A524DED4"/>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7" w15:restartNumberingAfterBreak="0">
    <w:nsid w:val="2D2F16A8"/>
    <w:multiLevelType w:val="multilevel"/>
    <w:tmpl w:val="EF3A1468"/>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715DFB"/>
    <w:multiLevelType w:val="multilevel"/>
    <w:tmpl w:val="4FB689D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F23B2D"/>
    <w:multiLevelType w:val="multilevel"/>
    <w:tmpl w:val="A1DE365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4F96CF3"/>
    <w:multiLevelType w:val="hybridMultilevel"/>
    <w:tmpl w:val="D1C0448C"/>
    <w:lvl w:ilvl="0" w:tplc="2CC286FC">
      <w:start w:val="1"/>
      <w:numFmt w:val="decimal"/>
      <w:lvlText w:val="%1."/>
      <w:lvlJc w:val="left"/>
      <w:pPr>
        <w:ind w:left="1654" w:hanging="945"/>
      </w:pPr>
      <w:rPr>
        <w:b w:val="0"/>
        <w:i w:val="0"/>
        <w:sz w:val="24"/>
      </w:rPr>
    </w:lvl>
    <w:lvl w:ilvl="1" w:tplc="05665D18">
      <w:start w:val="1"/>
      <w:numFmt w:val="lowerLetter"/>
      <w:lvlText w:val="%2."/>
      <w:lvlJc w:val="left"/>
      <w:pPr>
        <w:ind w:left="1440" w:hanging="360"/>
      </w:pPr>
    </w:lvl>
    <w:lvl w:ilvl="2" w:tplc="EE5865A2">
      <w:start w:val="1"/>
      <w:numFmt w:val="lowerRoman"/>
      <w:lvlText w:val="%3."/>
      <w:lvlJc w:val="right"/>
      <w:pPr>
        <w:ind w:left="2160" w:hanging="180"/>
      </w:pPr>
    </w:lvl>
    <w:lvl w:ilvl="3" w:tplc="646CF7A4">
      <w:start w:val="1"/>
      <w:numFmt w:val="decimal"/>
      <w:lvlText w:val="%4."/>
      <w:lvlJc w:val="left"/>
      <w:pPr>
        <w:ind w:left="2880" w:hanging="360"/>
      </w:pPr>
    </w:lvl>
    <w:lvl w:ilvl="4" w:tplc="10724442">
      <w:start w:val="1"/>
      <w:numFmt w:val="lowerLetter"/>
      <w:lvlText w:val="%5."/>
      <w:lvlJc w:val="left"/>
      <w:pPr>
        <w:ind w:left="3600" w:hanging="360"/>
      </w:pPr>
    </w:lvl>
    <w:lvl w:ilvl="5" w:tplc="FF32EC44">
      <w:start w:val="1"/>
      <w:numFmt w:val="lowerRoman"/>
      <w:lvlText w:val="%6."/>
      <w:lvlJc w:val="right"/>
      <w:pPr>
        <w:ind w:left="4320" w:hanging="180"/>
      </w:pPr>
    </w:lvl>
    <w:lvl w:ilvl="6" w:tplc="739EECAA">
      <w:start w:val="1"/>
      <w:numFmt w:val="decimal"/>
      <w:lvlText w:val="%7."/>
      <w:lvlJc w:val="left"/>
      <w:pPr>
        <w:ind w:left="5040" w:hanging="360"/>
      </w:pPr>
    </w:lvl>
    <w:lvl w:ilvl="7" w:tplc="C6508A8C">
      <w:start w:val="1"/>
      <w:numFmt w:val="lowerLetter"/>
      <w:lvlText w:val="%8."/>
      <w:lvlJc w:val="left"/>
      <w:pPr>
        <w:ind w:left="5760" w:hanging="360"/>
      </w:pPr>
    </w:lvl>
    <w:lvl w:ilvl="8" w:tplc="7CA659F6">
      <w:start w:val="1"/>
      <w:numFmt w:val="lowerRoman"/>
      <w:lvlText w:val="%9."/>
      <w:lvlJc w:val="right"/>
      <w:pPr>
        <w:ind w:left="6480" w:hanging="180"/>
      </w:pPr>
    </w:lvl>
  </w:abstractNum>
  <w:abstractNum w:abstractNumId="21" w15:restartNumberingAfterBreak="0">
    <w:nsid w:val="3A547B25"/>
    <w:multiLevelType w:val="multilevel"/>
    <w:tmpl w:val="BB1806D0"/>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C170F03"/>
    <w:multiLevelType w:val="multilevel"/>
    <w:tmpl w:val="A07E722E"/>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643DA2"/>
    <w:multiLevelType w:val="multilevel"/>
    <w:tmpl w:val="B550742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4" w15:restartNumberingAfterBreak="0">
    <w:nsid w:val="598F7CC3"/>
    <w:multiLevelType w:val="multilevel"/>
    <w:tmpl w:val="6F12A494"/>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5" w15:restartNumberingAfterBreak="0">
    <w:nsid w:val="5FDB23BC"/>
    <w:multiLevelType w:val="multilevel"/>
    <w:tmpl w:val="6394C404"/>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622B530E"/>
    <w:multiLevelType w:val="hybridMultilevel"/>
    <w:tmpl w:val="69345842"/>
    <w:lvl w:ilvl="0" w:tplc="46661DA4">
      <w:start w:val="1"/>
      <w:numFmt w:val="decimal"/>
      <w:pStyle w:val="LBArabic1"/>
      <w:lvlText w:val="(%1)"/>
      <w:lvlJc w:val="left"/>
      <w:pPr>
        <w:tabs>
          <w:tab w:val="num" w:pos="720"/>
        </w:tabs>
        <w:ind w:left="720" w:hanging="720"/>
      </w:pPr>
    </w:lvl>
    <w:lvl w:ilvl="1" w:tplc="71DCA53A">
      <w:start w:val="1"/>
      <w:numFmt w:val="lowerLetter"/>
      <w:lvlText w:val="%2."/>
      <w:lvlJc w:val="left"/>
      <w:pPr>
        <w:tabs>
          <w:tab w:val="num" w:pos="1440"/>
        </w:tabs>
        <w:ind w:left="1440" w:hanging="360"/>
      </w:pPr>
    </w:lvl>
    <w:lvl w:ilvl="2" w:tplc="43AEDAEC">
      <w:start w:val="1"/>
      <w:numFmt w:val="lowerRoman"/>
      <w:lvlText w:val="%3."/>
      <w:lvlJc w:val="right"/>
      <w:pPr>
        <w:tabs>
          <w:tab w:val="num" w:pos="2160"/>
        </w:tabs>
        <w:ind w:left="2160" w:hanging="180"/>
      </w:pPr>
    </w:lvl>
    <w:lvl w:ilvl="3" w:tplc="25906508">
      <w:start w:val="1"/>
      <w:numFmt w:val="decimal"/>
      <w:lvlText w:val="%4."/>
      <w:lvlJc w:val="left"/>
      <w:pPr>
        <w:tabs>
          <w:tab w:val="num" w:pos="2880"/>
        </w:tabs>
        <w:ind w:left="2880" w:hanging="360"/>
      </w:pPr>
    </w:lvl>
    <w:lvl w:ilvl="4" w:tplc="74A69636">
      <w:start w:val="1"/>
      <w:numFmt w:val="lowerLetter"/>
      <w:lvlText w:val="%5."/>
      <w:lvlJc w:val="left"/>
      <w:pPr>
        <w:tabs>
          <w:tab w:val="num" w:pos="3600"/>
        </w:tabs>
        <w:ind w:left="3600" w:hanging="360"/>
      </w:pPr>
    </w:lvl>
    <w:lvl w:ilvl="5" w:tplc="25DCAB9C">
      <w:start w:val="1"/>
      <w:numFmt w:val="lowerRoman"/>
      <w:lvlText w:val="%6."/>
      <w:lvlJc w:val="right"/>
      <w:pPr>
        <w:tabs>
          <w:tab w:val="num" w:pos="4320"/>
        </w:tabs>
        <w:ind w:left="4320" w:hanging="180"/>
      </w:pPr>
    </w:lvl>
    <w:lvl w:ilvl="6" w:tplc="0F964B06">
      <w:start w:val="1"/>
      <w:numFmt w:val="decimal"/>
      <w:lvlText w:val="%7."/>
      <w:lvlJc w:val="left"/>
      <w:pPr>
        <w:tabs>
          <w:tab w:val="num" w:pos="5040"/>
        </w:tabs>
        <w:ind w:left="5040" w:hanging="360"/>
      </w:pPr>
    </w:lvl>
    <w:lvl w:ilvl="7" w:tplc="99503130">
      <w:start w:val="1"/>
      <w:numFmt w:val="lowerLetter"/>
      <w:lvlText w:val="%8."/>
      <w:lvlJc w:val="left"/>
      <w:pPr>
        <w:tabs>
          <w:tab w:val="num" w:pos="5760"/>
        </w:tabs>
        <w:ind w:left="5760" w:hanging="360"/>
      </w:pPr>
    </w:lvl>
    <w:lvl w:ilvl="8" w:tplc="6BF630B0">
      <w:start w:val="1"/>
      <w:numFmt w:val="lowerRoman"/>
      <w:lvlText w:val="%9."/>
      <w:lvlJc w:val="right"/>
      <w:pPr>
        <w:tabs>
          <w:tab w:val="num" w:pos="6480"/>
        </w:tabs>
        <w:ind w:left="6480" w:hanging="180"/>
      </w:pPr>
    </w:lvl>
  </w:abstractNum>
  <w:abstractNum w:abstractNumId="27" w15:restartNumberingAfterBreak="0">
    <w:nsid w:val="64751E18"/>
    <w:multiLevelType w:val="hybridMultilevel"/>
    <w:tmpl w:val="362C8EDC"/>
    <w:lvl w:ilvl="0" w:tplc="2B78EDE4">
      <w:start w:val="1"/>
      <w:numFmt w:val="decimal"/>
      <w:lvlText w:val="%1."/>
      <w:lvlJc w:val="left"/>
      <w:pPr>
        <w:ind w:left="1429" w:hanging="360"/>
      </w:pPr>
      <w:rPr>
        <w:b w:val="0"/>
        <w:i w:val="0"/>
      </w:rPr>
    </w:lvl>
    <w:lvl w:ilvl="1" w:tplc="D438278C">
      <w:start w:val="1"/>
      <w:numFmt w:val="lowerLetter"/>
      <w:lvlText w:val="%2."/>
      <w:lvlJc w:val="left"/>
      <w:pPr>
        <w:ind w:left="2149" w:hanging="360"/>
      </w:pPr>
    </w:lvl>
    <w:lvl w:ilvl="2" w:tplc="AE7C6228">
      <w:start w:val="1"/>
      <w:numFmt w:val="lowerRoman"/>
      <w:lvlText w:val="%3."/>
      <w:lvlJc w:val="right"/>
      <w:pPr>
        <w:ind w:left="2869" w:hanging="180"/>
      </w:pPr>
    </w:lvl>
    <w:lvl w:ilvl="3" w:tplc="3782C4DA">
      <w:start w:val="1"/>
      <w:numFmt w:val="decimal"/>
      <w:lvlText w:val="%4."/>
      <w:lvlJc w:val="left"/>
      <w:pPr>
        <w:ind w:left="3589" w:hanging="360"/>
      </w:pPr>
    </w:lvl>
    <w:lvl w:ilvl="4" w:tplc="95CA01FC">
      <w:start w:val="1"/>
      <w:numFmt w:val="lowerLetter"/>
      <w:lvlText w:val="%5."/>
      <w:lvlJc w:val="left"/>
      <w:pPr>
        <w:ind w:left="4309" w:hanging="360"/>
      </w:pPr>
    </w:lvl>
    <w:lvl w:ilvl="5" w:tplc="5762B790">
      <w:start w:val="1"/>
      <w:numFmt w:val="lowerRoman"/>
      <w:lvlText w:val="%6."/>
      <w:lvlJc w:val="right"/>
      <w:pPr>
        <w:ind w:left="5029" w:hanging="180"/>
      </w:pPr>
    </w:lvl>
    <w:lvl w:ilvl="6" w:tplc="92E84F36">
      <w:start w:val="1"/>
      <w:numFmt w:val="decimal"/>
      <w:lvlText w:val="%7."/>
      <w:lvlJc w:val="left"/>
      <w:pPr>
        <w:ind w:left="5749" w:hanging="360"/>
      </w:pPr>
    </w:lvl>
    <w:lvl w:ilvl="7" w:tplc="37E601E8">
      <w:start w:val="1"/>
      <w:numFmt w:val="lowerLetter"/>
      <w:lvlText w:val="%8."/>
      <w:lvlJc w:val="left"/>
      <w:pPr>
        <w:ind w:left="6469" w:hanging="360"/>
      </w:pPr>
    </w:lvl>
    <w:lvl w:ilvl="8" w:tplc="76147550">
      <w:start w:val="1"/>
      <w:numFmt w:val="lowerRoman"/>
      <w:lvlText w:val="%9."/>
      <w:lvlJc w:val="right"/>
      <w:pPr>
        <w:ind w:left="7189" w:hanging="180"/>
      </w:pPr>
    </w:lvl>
  </w:abstractNum>
  <w:abstractNum w:abstractNumId="28" w15:restartNumberingAfterBreak="0">
    <w:nsid w:val="648C0891"/>
    <w:multiLevelType w:val="multilevel"/>
    <w:tmpl w:val="120E088A"/>
    <w:name w:val="l0_doczillaScheme_2"/>
    <w:lvl w:ilvl="0">
      <w:start w:val="1"/>
      <w:numFmt w:val="decimal"/>
      <w:lvlText w:val="%1."/>
      <w:lvlJc w:val="left"/>
      <w:pPr>
        <w:ind w:left="360" w:hanging="360"/>
      </w:pPr>
    </w:lvl>
    <w:lvl w:ilvl="1">
      <w:start w:val="1"/>
      <w:numFmt w:val="decimal"/>
      <w:lvlText w:val="%1.%2."/>
      <w:lvlJc w:val="left"/>
      <w:pPr>
        <w:ind w:left="0" w:firstLine="0"/>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94410E2"/>
    <w:multiLevelType w:val="multilevel"/>
    <w:tmpl w:val="EBC0D922"/>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9B22EA"/>
    <w:multiLevelType w:val="hybridMultilevel"/>
    <w:tmpl w:val="A850A57E"/>
    <w:lvl w:ilvl="0" w:tplc="648A5EF0">
      <w:start w:val="1"/>
      <w:numFmt w:val="decimal"/>
      <w:lvlText w:val="%1."/>
      <w:lvlJc w:val="left"/>
      <w:pPr>
        <w:ind w:left="1429" w:hanging="360"/>
      </w:pPr>
    </w:lvl>
    <w:lvl w:ilvl="1" w:tplc="A1163B14">
      <w:start w:val="1"/>
      <w:numFmt w:val="lowerLetter"/>
      <w:lvlText w:val="%2."/>
      <w:lvlJc w:val="left"/>
      <w:pPr>
        <w:ind w:left="2149" w:hanging="360"/>
      </w:pPr>
    </w:lvl>
    <w:lvl w:ilvl="2" w:tplc="EB7C7C4E">
      <w:start w:val="1"/>
      <w:numFmt w:val="lowerRoman"/>
      <w:lvlText w:val="%3."/>
      <w:lvlJc w:val="right"/>
      <w:pPr>
        <w:ind w:left="2869" w:hanging="180"/>
      </w:pPr>
    </w:lvl>
    <w:lvl w:ilvl="3" w:tplc="37D081EC">
      <w:start w:val="1"/>
      <w:numFmt w:val="decimal"/>
      <w:lvlText w:val="%4."/>
      <w:lvlJc w:val="left"/>
      <w:pPr>
        <w:ind w:left="3589" w:hanging="360"/>
      </w:pPr>
    </w:lvl>
    <w:lvl w:ilvl="4" w:tplc="DF041E52">
      <w:start w:val="1"/>
      <w:numFmt w:val="lowerLetter"/>
      <w:lvlText w:val="%5."/>
      <w:lvlJc w:val="left"/>
      <w:pPr>
        <w:ind w:left="4309" w:hanging="360"/>
      </w:pPr>
    </w:lvl>
    <w:lvl w:ilvl="5" w:tplc="88245106">
      <w:start w:val="1"/>
      <w:numFmt w:val="lowerRoman"/>
      <w:lvlText w:val="%6."/>
      <w:lvlJc w:val="right"/>
      <w:pPr>
        <w:ind w:left="5029" w:hanging="180"/>
      </w:pPr>
    </w:lvl>
    <w:lvl w:ilvl="6" w:tplc="DD8608CE">
      <w:start w:val="1"/>
      <w:numFmt w:val="decimal"/>
      <w:lvlText w:val="%7."/>
      <w:lvlJc w:val="left"/>
      <w:pPr>
        <w:ind w:left="5749" w:hanging="360"/>
      </w:pPr>
    </w:lvl>
    <w:lvl w:ilvl="7" w:tplc="15B409CA">
      <w:start w:val="1"/>
      <w:numFmt w:val="lowerLetter"/>
      <w:lvlText w:val="%8."/>
      <w:lvlJc w:val="left"/>
      <w:pPr>
        <w:ind w:left="6469" w:hanging="360"/>
      </w:pPr>
    </w:lvl>
    <w:lvl w:ilvl="8" w:tplc="E09A2228">
      <w:start w:val="1"/>
      <w:numFmt w:val="lowerRoman"/>
      <w:lvlText w:val="%9."/>
      <w:lvlJc w:val="right"/>
      <w:pPr>
        <w:ind w:left="7189" w:hanging="180"/>
      </w:pPr>
    </w:lvl>
  </w:abstractNum>
  <w:abstractNum w:abstractNumId="31" w15:restartNumberingAfterBreak="0">
    <w:nsid w:val="6E783D74"/>
    <w:multiLevelType w:val="multilevel"/>
    <w:tmpl w:val="BC36E73C"/>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32" w15:restartNumberingAfterBreak="0">
    <w:nsid w:val="6FA72340"/>
    <w:multiLevelType w:val="multilevel"/>
    <w:tmpl w:val="8B3E70C8"/>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06D5D30"/>
    <w:multiLevelType w:val="multilevel"/>
    <w:tmpl w:val="15941CEA"/>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34" w15:restartNumberingAfterBreak="0">
    <w:nsid w:val="7179782E"/>
    <w:multiLevelType w:val="multilevel"/>
    <w:tmpl w:val="A40841F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21D1067"/>
    <w:multiLevelType w:val="multilevel"/>
    <w:tmpl w:val="8A6CB42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6074D25"/>
    <w:multiLevelType w:val="multilevel"/>
    <w:tmpl w:val="2B746030"/>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61D065A"/>
    <w:multiLevelType w:val="multilevel"/>
    <w:tmpl w:val="75AA74A8"/>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38" w15:restartNumberingAfterBreak="0">
    <w:nsid w:val="7E21148D"/>
    <w:multiLevelType w:val="multilevel"/>
    <w:tmpl w:val="BBC87CF8"/>
    <w:name w:val="l1"/>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lvlOverride w:ilvl="0">
      <w:lvl w:ilvl="0" w:tplc="2CC286FC">
        <w:numFmt w:val="decimal"/>
        <w:lvlText w:val=""/>
        <w:lvlJc w:val="left"/>
      </w:lvl>
    </w:lvlOverride>
    <w:lvlOverride w:ilvl="1">
      <w:lvl w:ilvl="1" w:tplc="05665D18">
        <w:numFmt w:val="decimal"/>
        <w:lvlText w:val=""/>
        <w:lvlJc w:val="left"/>
      </w:lvl>
    </w:lvlOverride>
    <w:lvlOverride w:ilvl="2">
      <w:lvl w:ilvl="2" w:tplc="EE5865A2">
        <w:numFmt w:val="decimal"/>
        <w:lvlText w:val=""/>
        <w:lvlJc w:val="left"/>
      </w:lvl>
    </w:lvlOverride>
    <w:lvlOverride w:ilvl="3">
      <w:lvl w:ilvl="3" w:tplc="646CF7A4">
        <w:numFmt w:val="decimal"/>
        <w:lvlText w:val=""/>
        <w:lvlJc w:val="left"/>
      </w:lvl>
    </w:lvlOverride>
    <w:lvlOverride w:ilvl="4">
      <w:lvl w:ilvl="4" w:tplc="10724442">
        <w:numFmt w:val="decimal"/>
        <w:lvlText w:val=""/>
        <w:lvlJc w:val="left"/>
      </w:lvl>
    </w:lvlOverride>
    <w:lvlOverride w:ilvl="5">
      <w:lvl w:ilvl="5" w:tplc="FF32EC44">
        <w:numFmt w:val="decimal"/>
        <w:lvlText w:val=""/>
        <w:lvlJc w:val="left"/>
      </w:lvl>
    </w:lvlOverride>
    <w:lvlOverride w:ilvl="6">
      <w:lvl w:ilvl="6" w:tplc="739EECAA">
        <w:numFmt w:val="decimal"/>
        <w:lvlText w:val=""/>
        <w:lvlJc w:val="left"/>
      </w:lvl>
    </w:lvlOverride>
    <w:lvlOverride w:ilvl="7">
      <w:lvl w:ilvl="7" w:tplc="C6508A8C">
        <w:numFmt w:val="decimal"/>
        <w:lvlText w:val=""/>
        <w:lvlJc w:val="left"/>
      </w:lvl>
    </w:lvlOverride>
    <w:lvlOverride w:ilvl="8">
      <w:lvl w:ilvl="8" w:tplc="7CA659F6">
        <w:numFmt w:val="decimal"/>
        <w:lvlText w:val=""/>
        <w:lvlJc w:val="left"/>
      </w:lvl>
    </w:lvlOverride>
  </w:num>
  <w:num w:numId="2">
    <w:abstractNumId w:val="15"/>
  </w:num>
  <w:num w:numId="3">
    <w:abstractNumId w:val="2"/>
  </w:num>
  <w:num w:numId="4">
    <w:abstractNumId w:val="3"/>
  </w:num>
  <w:num w:numId="5">
    <w:abstractNumId w:val="24"/>
  </w:num>
  <w:num w:numId="6">
    <w:abstractNumId w:val="31"/>
  </w:num>
  <w:num w:numId="7">
    <w:abstractNumId w:val="26"/>
  </w:num>
  <w:num w:numId="8">
    <w:abstractNumId w:val="16"/>
  </w:num>
  <w:num w:numId="9">
    <w:abstractNumId w:val="11"/>
  </w:num>
  <w:num w:numId="10">
    <w:abstractNumId w:val="1"/>
  </w:num>
  <w:num w:numId="11">
    <w:abstractNumId w:val="10"/>
  </w:num>
  <w:num w:numId="12">
    <w:abstractNumId w:val="23"/>
  </w:num>
  <w:num w:numId="13">
    <w:abstractNumId w:val="37"/>
  </w:num>
  <w:num w:numId="14">
    <w:abstractNumId w:val="34"/>
  </w:num>
  <w:num w:numId="15">
    <w:abstractNumId w:val="29"/>
  </w:num>
  <w:num w:numId="16">
    <w:abstractNumId w:val="21"/>
  </w:num>
  <w:num w:numId="17">
    <w:abstractNumId w:val="32"/>
  </w:num>
  <w:num w:numId="18">
    <w:abstractNumId w:val="18"/>
  </w:num>
  <w:num w:numId="19">
    <w:abstractNumId w:val="4"/>
  </w:num>
  <w:num w:numId="20">
    <w:abstractNumId w:val="25"/>
  </w:num>
  <w:num w:numId="21">
    <w:abstractNumId w:val="36"/>
  </w:num>
  <w:num w:numId="22">
    <w:abstractNumId w:val="22"/>
  </w:num>
  <w:num w:numId="23">
    <w:abstractNumId w:val="5"/>
  </w:num>
  <w:num w:numId="24">
    <w:abstractNumId w:val="12"/>
  </w:num>
  <w:num w:numId="25">
    <w:abstractNumId w:val="7"/>
  </w:num>
  <w:num w:numId="26">
    <w:abstractNumId w:val="33"/>
  </w:num>
  <w:num w:numId="27">
    <w:abstractNumId w:val="28"/>
  </w:num>
  <w:num w:numId="28">
    <w:abstractNumId w:val="8"/>
  </w:num>
  <w:num w:numId="29">
    <w:abstractNumId w:val="7"/>
  </w:num>
  <w:num w:numId="30">
    <w:abstractNumId w:val="7"/>
  </w:num>
  <w:num w:numId="31">
    <w:abstractNumId w:val="7"/>
  </w:num>
  <w:num w:numId="32">
    <w:abstractNumId w:val="27"/>
  </w:num>
  <w:num w:numId="33">
    <w:abstractNumId w:val="0"/>
  </w:num>
  <w:num w:numId="34">
    <w:abstractNumId w:val="17"/>
  </w:num>
  <w:num w:numId="35">
    <w:abstractNumId w:val="13"/>
  </w:num>
  <w:num w:numId="36">
    <w:abstractNumId w:val="35"/>
  </w:num>
  <w:num w:numId="37">
    <w:abstractNumId w:val="14"/>
  </w:num>
  <w:num w:numId="38">
    <w:abstractNumId w:val="30"/>
  </w:num>
  <w:num w:numId="39">
    <w:abstractNumId w:val="19"/>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8AB"/>
    <w:rsid w:val="00001451"/>
    <w:rsid w:val="00001E67"/>
    <w:rsid w:val="0000273D"/>
    <w:rsid w:val="000062BA"/>
    <w:rsid w:val="00013E35"/>
    <w:rsid w:val="00017FA6"/>
    <w:rsid w:val="00020E42"/>
    <w:rsid w:val="000219B4"/>
    <w:rsid w:val="00023FB7"/>
    <w:rsid w:val="00027F35"/>
    <w:rsid w:val="0003070D"/>
    <w:rsid w:val="000348D3"/>
    <w:rsid w:val="00036E27"/>
    <w:rsid w:val="00043710"/>
    <w:rsid w:val="00051ADC"/>
    <w:rsid w:val="00051C59"/>
    <w:rsid w:val="00052CC0"/>
    <w:rsid w:val="00052D6C"/>
    <w:rsid w:val="0008039B"/>
    <w:rsid w:val="00081189"/>
    <w:rsid w:val="00081265"/>
    <w:rsid w:val="00083D0D"/>
    <w:rsid w:val="00085871"/>
    <w:rsid w:val="0009190E"/>
    <w:rsid w:val="000A4603"/>
    <w:rsid w:val="000A60A5"/>
    <w:rsid w:val="000B184D"/>
    <w:rsid w:val="000B218C"/>
    <w:rsid w:val="000B5618"/>
    <w:rsid w:val="000C58A9"/>
    <w:rsid w:val="000C62B6"/>
    <w:rsid w:val="000C7152"/>
    <w:rsid w:val="000D61DB"/>
    <w:rsid w:val="000D794A"/>
    <w:rsid w:val="000E0BB7"/>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5CBD"/>
    <w:rsid w:val="00192CCB"/>
    <w:rsid w:val="00194889"/>
    <w:rsid w:val="00194AF9"/>
    <w:rsid w:val="001A5717"/>
    <w:rsid w:val="001B1FB1"/>
    <w:rsid w:val="001B20E2"/>
    <w:rsid w:val="001C5A24"/>
    <w:rsid w:val="001D1352"/>
    <w:rsid w:val="001D7083"/>
    <w:rsid w:val="001E1098"/>
    <w:rsid w:val="001E1F11"/>
    <w:rsid w:val="00204BD5"/>
    <w:rsid w:val="00206D22"/>
    <w:rsid w:val="00207602"/>
    <w:rsid w:val="00207773"/>
    <w:rsid w:val="002105FB"/>
    <w:rsid w:val="00212542"/>
    <w:rsid w:val="00214B24"/>
    <w:rsid w:val="002179E3"/>
    <w:rsid w:val="002200F9"/>
    <w:rsid w:val="0022104E"/>
    <w:rsid w:val="002232C5"/>
    <w:rsid w:val="00225BB5"/>
    <w:rsid w:val="002272F5"/>
    <w:rsid w:val="002278DF"/>
    <w:rsid w:val="00230150"/>
    <w:rsid w:val="00230272"/>
    <w:rsid w:val="00230A91"/>
    <w:rsid w:val="00232214"/>
    <w:rsid w:val="002324E5"/>
    <w:rsid w:val="002333D9"/>
    <w:rsid w:val="002350CD"/>
    <w:rsid w:val="002351DC"/>
    <w:rsid w:val="0023618B"/>
    <w:rsid w:val="00237745"/>
    <w:rsid w:val="00241C35"/>
    <w:rsid w:val="00242695"/>
    <w:rsid w:val="0024641E"/>
    <w:rsid w:val="002476F4"/>
    <w:rsid w:val="0025148B"/>
    <w:rsid w:val="002609F6"/>
    <w:rsid w:val="00263964"/>
    <w:rsid w:val="00264A0C"/>
    <w:rsid w:val="00266E77"/>
    <w:rsid w:val="002729FF"/>
    <w:rsid w:val="002766AB"/>
    <w:rsid w:val="00281CC2"/>
    <w:rsid w:val="00281EA8"/>
    <w:rsid w:val="00287C7F"/>
    <w:rsid w:val="002905AB"/>
    <w:rsid w:val="00292B01"/>
    <w:rsid w:val="002A2A62"/>
    <w:rsid w:val="002B0310"/>
    <w:rsid w:val="002B1158"/>
    <w:rsid w:val="002B16C1"/>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17F73"/>
    <w:rsid w:val="00320BE0"/>
    <w:rsid w:val="0032168D"/>
    <w:rsid w:val="00321E74"/>
    <w:rsid w:val="00322B83"/>
    <w:rsid w:val="00325B0C"/>
    <w:rsid w:val="00332987"/>
    <w:rsid w:val="003343A2"/>
    <w:rsid w:val="0034047B"/>
    <w:rsid w:val="003408A8"/>
    <w:rsid w:val="003421D8"/>
    <w:rsid w:val="00342323"/>
    <w:rsid w:val="00344270"/>
    <w:rsid w:val="00344EF4"/>
    <w:rsid w:val="003475D3"/>
    <w:rsid w:val="00350C50"/>
    <w:rsid w:val="00351E0B"/>
    <w:rsid w:val="00356DFA"/>
    <w:rsid w:val="00357F3C"/>
    <w:rsid w:val="00361A18"/>
    <w:rsid w:val="00362981"/>
    <w:rsid w:val="003659E0"/>
    <w:rsid w:val="003706A5"/>
    <w:rsid w:val="003742E4"/>
    <w:rsid w:val="00375D1F"/>
    <w:rsid w:val="003834C8"/>
    <w:rsid w:val="003849D4"/>
    <w:rsid w:val="00384AC6"/>
    <w:rsid w:val="003911D2"/>
    <w:rsid w:val="003A0A66"/>
    <w:rsid w:val="003A135D"/>
    <w:rsid w:val="003B0AFF"/>
    <w:rsid w:val="003B4F47"/>
    <w:rsid w:val="003C165D"/>
    <w:rsid w:val="003C45A8"/>
    <w:rsid w:val="003C75EA"/>
    <w:rsid w:val="003C7D18"/>
    <w:rsid w:val="003D00CC"/>
    <w:rsid w:val="003D4018"/>
    <w:rsid w:val="003D63CA"/>
    <w:rsid w:val="003E36DE"/>
    <w:rsid w:val="003E683A"/>
    <w:rsid w:val="003F054F"/>
    <w:rsid w:val="003F0D10"/>
    <w:rsid w:val="003F1099"/>
    <w:rsid w:val="003F5CE0"/>
    <w:rsid w:val="00403898"/>
    <w:rsid w:val="004139F9"/>
    <w:rsid w:val="00415322"/>
    <w:rsid w:val="0041713B"/>
    <w:rsid w:val="00420F5A"/>
    <w:rsid w:val="004225E6"/>
    <w:rsid w:val="00422F5A"/>
    <w:rsid w:val="004234F4"/>
    <w:rsid w:val="00423C24"/>
    <w:rsid w:val="004270A1"/>
    <w:rsid w:val="00441279"/>
    <w:rsid w:val="00445B91"/>
    <w:rsid w:val="00445C60"/>
    <w:rsid w:val="00447E94"/>
    <w:rsid w:val="00450711"/>
    <w:rsid w:val="00450E74"/>
    <w:rsid w:val="0045522F"/>
    <w:rsid w:val="00472DFA"/>
    <w:rsid w:val="00474319"/>
    <w:rsid w:val="0047704C"/>
    <w:rsid w:val="00484053"/>
    <w:rsid w:val="0048443A"/>
    <w:rsid w:val="00485682"/>
    <w:rsid w:val="0049449F"/>
    <w:rsid w:val="004A0346"/>
    <w:rsid w:val="004A396D"/>
    <w:rsid w:val="004A551A"/>
    <w:rsid w:val="004B0707"/>
    <w:rsid w:val="004B4FD3"/>
    <w:rsid w:val="004C052C"/>
    <w:rsid w:val="004C2620"/>
    <w:rsid w:val="004C4FF1"/>
    <w:rsid w:val="004D6BFA"/>
    <w:rsid w:val="004D7BAE"/>
    <w:rsid w:val="004E185B"/>
    <w:rsid w:val="004E37F6"/>
    <w:rsid w:val="004F04D2"/>
    <w:rsid w:val="004F1192"/>
    <w:rsid w:val="004F1E4A"/>
    <w:rsid w:val="00505C16"/>
    <w:rsid w:val="0051074E"/>
    <w:rsid w:val="00512B9A"/>
    <w:rsid w:val="00515186"/>
    <w:rsid w:val="0051565D"/>
    <w:rsid w:val="00523A1A"/>
    <w:rsid w:val="0052623F"/>
    <w:rsid w:val="00527C6C"/>
    <w:rsid w:val="005339AB"/>
    <w:rsid w:val="00534AA3"/>
    <w:rsid w:val="00540880"/>
    <w:rsid w:val="0054092F"/>
    <w:rsid w:val="005454E7"/>
    <w:rsid w:val="005516A0"/>
    <w:rsid w:val="00554D62"/>
    <w:rsid w:val="00555899"/>
    <w:rsid w:val="0055612C"/>
    <w:rsid w:val="005570B1"/>
    <w:rsid w:val="005604C5"/>
    <w:rsid w:val="00562A4C"/>
    <w:rsid w:val="00564AD7"/>
    <w:rsid w:val="00567BFF"/>
    <w:rsid w:val="00570016"/>
    <w:rsid w:val="00571A64"/>
    <w:rsid w:val="005760BC"/>
    <w:rsid w:val="00582017"/>
    <w:rsid w:val="00582EFB"/>
    <w:rsid w:val="005841A9"/>
    <w:rsid w:val="005907D7"/>
    <w:rsid w:val="00590E55"/>
    <w:rsid w:val="00592389"/>
    <w:rsid w:val="00595635"/>
    <w:rsid w:val="00596B20"/>
    <w:rsid w:val="005A002B"/>
    <w:rsid w:val="005A0837"/>
    <w:rsid w:val="005A37EB"/>
    <w:rsid w:val="005B716A"/>
    <w:rsid w:val="005B7F2C"/>
    <w:rsid w:val="005C4EC1"/>
    <w:rsid w:val="005C5126"/>
    <w:rsid w:val="005D4089"/>
    <w:rsid w:val="005D5AB6"/>
    <w:rsid w:val="005E2323"/>
    <w:rsid w:val="005E5E7B"/>
    <w:rsid w:val="005E71D2"/>
    <w:rsid w:val="005F165E"/>
    <w:rsid w:val="005F3AB8"/>
    <w:rsid w:val="005F467D"/>
    <w:rsid w:val="005F61AB"/>
    <w:rsid w:val="00612D99"/>
    <w:rsid w:val="006176D8"/>
    <w:rsid w:val="00624F4E"/>
    <w:rsid w:val="006255F8"/>
    <w:rsid w:val="00625836"/>
    <w:rsid w:val="00630D08"/>
    <w:rsid w:val="00632319"/>
    <w:rsid w:val="006327E2"/>
    <w:rsid w:val="006375E2"/>
    <w:rsid w:val="00640B12"/>
    <w:rsid w:val="00644752"/>
    <w:rsid w:val="00647E46"/>
    <w:rsid w:val="006501F9"/>
    <w:rsid w:val="00652FA0"/>
    <w:rsid w:val="00661D85"/>
    <w:rsid w:val="006633EC"/>
    <w:rsid w:val="00663E89"/>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3601"/>
    <w:rsid w:val="006E3A35"/>
    <w:rsid w:val="006E4214"/>
    <w:rsid w:val="006E6498"/>
    <w:rsid w:val="006F08A0"/>
    <w:rsid w:val="006F0AD7"/>
    <w:rsid w:val="006F3CEC"/>
    <w:rsid w:val="006F4E37"/>
    <w:rsid w:val="006F750C"/>
    <w:rsid w:val="00702D75"/>
    <w:rsid w:val="00703F24"/>
    <w:rsid w:val="00704740"/>
    <w:rsid w:val="00705349"/>
    <w:rsid w:val="007070E7"/>
    <w:rsid w:val="007146CC"/>
    <w:rsid w:val="00721DC5"/>
    <w:rsid w:val="00723550"/>
    <w:rsid w:val="007244FE"/>
    <w:rsid w:val="0072473D"/>
    <w:rsid w:val="00724CDD"/>
    <w:rsid w:val="0072645B"/>
    <w:rsid w:val="00727E42"/>
    <w:rsid w:val="00730703"/>
    <w:rsid w:val="007335BA"/>
    <w:rsid w:val="00733CA3"/>
    <w:rsid w:val="00737EA5"/>
    <w:rsid w:val="007406E8"/>
    <w:rsid w:val="00740C60"/>
    <w:rsid w:val="007413E4"/>
    <w:rsid w:val="00741681"/>
    <w:rsid w:val="007444D8"/>
    <w:rsid w:val="00751B17"/>
    <w:rsid w:val="00753F1A"/>
    <w:rsid w:val="007541E2"/>
    <w:rsid w:val="00754CFB"/>
    <w:rsid w:val="00757AC3"/>
    <w:rsid w:val="00760F31"/>
    <w:rsid w:val="0076530E"/>
    <w:rsid w:val="00765436"/>
    <w:rsid w:val="00771A1F"/>
    <w:rsid w:val="007802DA"/>
    <w:rsid w:val="0078151E"/>
    <w:rsid w:val="0078253C"/>
    <w:rsid w:val="00790A15"/>
    <w:rsid w:val="007A1598"/>
    <w:rsid w:val="007A188A"/>
    <w:rsid w:val="007A44A6"/>
    <w:rsid w:val="007B3A43"/>
    <w:rsid w:val="007C150D"/>
    <w:rsid w:val="007C6AE4"/>
    <w:rsid w:val="007D16F3"/>
    <w:rsid w:val="007D175D"/>
    <w:rsid w:val="007D18E6"/>
    <w:rsid w:val="007D24A3"/>
    <w:rsid w:val="007D352B"/>
    <w:rsid w:val="007D3B0A"/>
    <w:rsid w:val="007D6B10"/>
    <w:rsid w:val="007E4C90"/>
    <w:rsid w:val="007F1FF8"/>
    <w:rsid w:val="007F5C90"/>
    <w:rsid w:val="007F75B6"/>
    <w:rsid w:val="00802BBC"/>
    <w:rsid w:val="00803895"/>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5B3"/>
    <w:rsid w:val="00852B8E"/>
    <w:rsid w:val="008635BD"/>
    <w:rsid w:val="00865735"/>
    <w:rsid w:val="008669F5"/>
    <w:rsid w:val="00870E49"/>
    <w:rsid w:val="00873462"/>
    <w:rsid w:val="008753DC"/>
    <w:rsid w:val="00883325"/>
    <w:rsid w:val="00894EF7"/>
    <w:rsid w:val="008A1C76"/>
    <w:rsid w:val="008A4491"/>
    <w:rsid w:val="008B00F7"/>
    <w:rsid w:val="008B0120"/>
    <w:rsid w:val="008B089A"/>
    <w:rsid w:val="008B7692"/>
    <w:rsid w:val="008C5E69"/>
    <w:rsid w:val="008D31F1"/>
    <w:rsid w:val="008E089E"/>
    <w:rsid w:val="008E13AE"/>
    <w:rsid w:val="008E3495"/>
    <w:rsid w:val="008F179B"/>
    <w:rsid w:val="008F3BD4"/>
    <w:rsid w:val="008F4949"/>
    <w:rsid w:val="008F50E5"/>
    <w:rsid w:val="008F5149"/>
    <w:rsid w:val="008F5703"/>
    <w:rsid w:val="009002C2"/>
    <w:rsid w:val="00901A4B"/>
    <w:rsid w:val="00904D16"/>
    <w:rsid w:val="0091062C"/>
    <w:rsid w:val="009130BC"/>
    <w:rsid w:val="0092004F"/>
    <w:rsid w:val="0092167E"/>
    <w:rsid w:val="00923714"/>
    <w:rsid w:val="009239F7"/>
    <w:rsid w:val="0093393D"/>
    <w:rsid w:val="0093395B"/>
    <w:rsid w:val="00945F7D"/>
    <w:rsid w:val="00946176"/>
    <w:rsid w:val="00946675"/>
    <w:rsid w:val="00950D9D"/>
    <w:rsid w:val="00952525"/>
    <w:rsid w:val="00952D82"/>
    <w:rsid w:val="00953D28"/>
    <w:rsid w:val="00971C42"/>
    <w:rsid w:val="009731C2"/>
    <w:rsid w:val="00973A94"/>
    <w:rsid w:val="00975428"/>
    <w:rsid w:val="00977C46"/>
    <w:rsid w:val="00982A06"/>
    <w:rsid w:val="00984E23"/>
    <w:rsid w:val="0098636C"/>
    <w:rsid w:val="009A171A"/>
    <w:rsid w:val="009A23D4"/>
    <w:rsid w:val="009A497E"/>
    <w:rsid w:val="009A578A"/>
    <w:rsid w:val="009B0CAC"/>
    <w:rsid w:val="009B13E8"/>
    <w:rsid w:val="009B2F26"/>
    <w:rsid w:val="009B3875"/>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04E73"/>
    <w:rsid w:val="00A138AB"/>
    <w:rsid w:val="00A14335"/>
    <w:rsid w:val="00A14AFE"/>
    <w:rsid w:val="00A167C2"/>
    <w:rsid w:val="00A171E0"/>
    <w:rsid w:val="00A2305B"/>
    <w:rsid w:val="00A3690E"/>
    <w:rsid w:val="00A40371"/>
    <w:rsid w:val="00A406C2"/>
    <w:rsid w:val="00A41E8B"/>
    <w:rsid w:val="00A45118"/>
    <w:rsid w:val="00A50BD6"/>
    <w:rsid w:val="00A64A52"/>
    <w:rsid w:val="00A7165D"/>
    <w:rsid w:val="00A732D9"/>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1BB0"/>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7ECB"/>
    <w:rsid w:val="00B565D1"/>
    <w:rsid w:val="00B57696"/>
    <w:rsid w:val="00B57E08"/>
    <w:rsid w:val="00B57FAF"/>
    <w:rsid w:val="00B6122A"/>
    <w:rsid w:val="00B632E9"/>
    <w:rsid w:val="00B714B7"/>
    <w:rsid w:val="00B75D25"/>
    <w:rsid w:val="00B76609"/>
    <w:rsid w:val="00B80575"/>
    <w:rsid w:val="00B80E79"/>
    <w:rsid w:val="00B85649"/>
    <w:rsid w:val="00B92DF8"/>
    <w:rsid w:val="00B942CB"/>
    <w:rsid w:val="00B962A4"/>
    <w:rsid w:val="00BB246E"/>
    <w:rsid w:val="00BB6E48"/>
    <w:rsid w:val="00BD002E"/>
    <w:rsid w:val="00BD3697"/>
    <w:rsid w:val="00BD44DE"/>
    <w:rsid w:val="00BD6757"/>
    <w:rsid w:val="00BD6F2D"/>
    <w:rsid w:val="00BE0457"/>
    <w:rsid w:val="00BE6957"/>
    <w:rsid w:val="00BF3BAB"/>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80790"/>
    <w:rsid w:val="00C83FFC"/>
    <w:rsid w:val="00C85609"/>
    <w:rsid w:val="00C8690B"/>
    <w:rsid w:val="00C9128B"/>
    <w:rsid w:val="00C96672"/>
    <w:rsid w:val="00CA20FD"/>
    <w:rsid w:val="00CA22D2"/>
    <w:rsid w:val="00CA2637"/>
    <w:rsid w:val="00CA39D8"/>
    <w:rsid w:val="00CA67BE"/>
    <w:rsid w:val="00CB4059"/>
    <w:rsid w:val="00CC13E9"/>
    <w:rsid w:val="00CC66FB"/>
    <w:rsid w:val="00CC6727"/>
    <w:rsid w:val="00CC6A23"/>
    <w:rsid w:val="00CD137F"/>
    <w:rsid w:val="00CD17B6"/>
    <w:rsid w:val="00CD2410"/>
    <w:rsid w:val="00CD60AD"/>
    <w:rsid w:val="00CE05AB"/>
    <w:rsid w:val="00CE0A4A"/>
    <w:rsid w:val="00CE510A"/>
    <w:rsid w:val="00CE7082"/>
    <w:rsid w:val="00CE7B5E"/>
    <w:rsid w:val="00CF31B6"/>
    <w:rsid w:val="00CF661E"/>
    <w:rsid w:val="00CF79D2"/>
    <w:rsid w:val="00D03F0D"/>
    <w:rsid w:val="00D075EA"/>
    <w:rsid w:val="00D1116E"/>
    <w:rsid w:val="00D11705"/>
    <w:rsid w:val="00D11F91"/>
    <w:rsid w:val="00D16EF9"/>
    <w:rsid w:val="00D17DA9"/>
    <w:rsid w:val="00D201B2"/>
    <w:rsid w:val="00D32A57"/>
    <w:rsid w:val="00D4054E"/>
    <w:rsid w:val="00D40D90"/>
    <w:rsid w:val="00D414F7"/>
    <w:rsid w:val="00D41C50"/>
    <w:rsid w:val="00D42405"/>
    <w:rsid w:val="00D54269"/>
    <w:rsid w:val="00D57463"/>
    <w:rsid w:val="00D63B57"/>
    <w:rsid w:val="00D641DD"/>
    <w:rsid w:val="00D678E4"/>
    <w:rsid w:val="00D7177E"/>
    <w:rsid w:val="00D73C80"/>
    <w:rsid w:val="00D74BB9"/>
    <w:rsid w:val="00D76AD3"/>
    <w:rsid w:val="00D803FC"/>
    <w:rsid w:val="00D80999"/>
    <w:rsid w:val="00D8195D"/>
    <w:rsid w:val="00D82AFE"/>
    <w:rsid w:val="00D90BBC"/>
    <w:rsid w:val="00D97233"/>
    <w:rsid w:val="00DA1BA8"/>
    <w:rsid w:val="00DA3BF0"/>
    <w:rsid w:val="00DB67C5"/>
    <w:rsid w:val="00DB7120"/>
    <w:rsid w:val="00DB7D8E"/>
    <w:rsid w:val="00DC2908"/>
    <w:rsid w:val="00DC2E25"/>
    <w:rsid w:val="00DC4ED2"/>
    <w:rsid w:val="00DD2E4F"/>
    <w:rsid w:val="00DD3D50"/>
    <w:rsid w:val="00DD6117"/>
    <w:rsid w:val="00DD767C"/>
    <w:rsid w:val="00DE1227"/>
    <w:rsid w:val="00DE20F0"/>
    <w:rsid w:val="00DE578F"/>
    <w:rsid w:val="00DF1B49"/>
    <w:rsid w:val="00DF3114"/>
    <w:rsid w:val="00DF3963"/>
    <w:rsid w:val="00E01ED7"/>
    <w:rsid w:val="00E022DA"/>
    <w:rsid w:val="00E0531E"/>
    <w:rsid w:val="00E078B6"/>
    <w:rsid w:val="00E10ACF"/>
    <w:rsid w:val="00E14083"/>
    <w:rsid w:val="00E14C66"/>
    <w:rsid w:val="00E15FA0"/>
    <w:rsid w:val="00E16311"/>
    <w:rsid w:val="00E21815"/>
    <w:rsid w:val="00E22395"/>
    <w:rsid w:val="00E24231"/>
    <w:rsid w:val="00E26904"/>
    <w:rsid w:val="00E36027"/>
    <w:rsid w:val="00E36B68"/>
    <w:rsid w:val="00E477A2"/>
    <w:rsid w:val="00E51951"/>
    <w:rsid w:val="00E52886"/>
    <w:rsid w:val="00E54F55"/>
    <w:rsid w:val="00E82C2C"/>
    <w:rsid w:val="00E855B9"/>
    <w:rsid w:val="00E85750"/>
    <w:rsid w:val="00E913E1"/>
    <w:rsid w:val="00EA5207"/>
    <w:rsid w:val="00EB1F01"/>
    <w:rsid w:val="00EB6D6E"/>
    <w:rsid w:val="00EC2E13"/>
    <w:rsid w:val="00EC3726"/>
    <w:rsid w:val="00EC4751"/>
    <w:rsid w:val="00ED64EF"/>
    <w:rsid w:val="00EE3B5A"/>
    <w:rsid w:val="00EE71E1"/>
    <w:rsid w:val="00EF0B0F"/>
    <w:rsid w:val="00EF1EAC"/>
    <w:rsid w:val="00EF4C9A"/>
    <w:rsid w:val="00EF4F45"/>
    <w:rsid w:val="00F0216F"/>
    <w:rsid w:val="00F131F6"/>
    <w:rsid w:val="00F23F46"/>
    <w:rsid w:val="00F275EC"/>
    <w:rsid w:val="00F31CA6"/>
    <w:rsid w:val="00F32621"/>
    <w:rsid w:val="00F32695"/>
    <w:rsid w:val="00F357FD"/>
    <w:rsid w:val="00F37BB0"/>
    <w:rsid w:val="00F406CB"/>
    <w:rsid w:val="00F42F1B"/>
    <w:rsid w:val="00F447EF"/>
    <w:rsid w:val="00F44D10"/>
    <w:rsid w:val="00F62F3F"/>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D2BE4"/>
    <w:rsid w:val="00FF1CC3"/>
    <w:rsid w:val="00FF57C0"/>
    <w:rsid w:val="00FF602E"/>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3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3"/>
      </w:numPr>
    </w:pPr>
  </w:style>
  <w:style w:type="numbering" w:customStyle="1" w:styleId="2">
    <w:name w:val="Стиль2"/>
    <w:basedOn w:val="1"/>
    <w:uiPriority w:val="99"/>
    <w:pPr>
      <w:numPr>
        <w:numId w:val="10"/>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line="256" w:lineRule="auto"/>
    </w:pPr>
    <w:tblPr>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table" w:customStyle="1" w:styleId="41">
    <w:name w:val="Обычная таблица4"/>
    <w:uiPriority w:val="99"/>
    <w:semiHidden/>
    <w:pPr>
      <w:spacing w:line="256" w:lineRule="auto"/>
    </w:pPr>
    <w:tblPr>
      <w:tblCellMar>
        <w:top w:w="0" w:type="dxa"/>
        <w:left w:w="108" w:type="dxa"/>
        <w:bottom w:w="0" w:type="dxa"/>
        <w:right w:w="108" w:type="dxa"/>
      </w:tblCellMar>
    </w:tblPr>
  </w:style>
  <w:style w:type="character" w:customStyle="1" w:styleId="50">
    <w:name w:val="Заголовок 5 Знак"/>
    <w:basedOn w:val="a1"/>
    <w:link w:val="5"/>
    <w:uiPriority w:val="9"/>
    <w:semiHidden/>
    <w:rPr>
      <w:lang w:val="en-GB"/>
    </w:rPr>
  </w:style>
  <w:style w:type="table" w:customStyle="1" w:styleId="51">
    <w:name w:val="Обычная таблица5"/>
    <w:uiPriority w:val="99"/>
    <w:semiHidden/>
    <w:pPr>
      <w:spacing w:line="256" w:lineRule="auto"/>
    </w:pPr>
    <w:tblPr>
      <w:tblCellMar>
        <w:top w:w="0" w:type="dxa"/>
        <w:left w:w="108" w:type="dxa"/>
        <w:bottom w:w="0" w:type="dxa"/>
        <w:right w:w="108" w:type="dxa"/>
      </w:tblCellMar>
    </w:tbl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6"/>
    <w:uiPriority w:val="99"/>
    <w:pPr>
      <w:tabs>
        <w:tab w:val="center" w:pos="4677"/>
        <w:tab w:val="right" w:pos="9355"/>
      </w:tabs>
      <w:spacing w:after="0" w:line="240" w:lineRule="auto"/>
    </w:pPr>
  </w:style>
  <w:style w:type="character" w:customStyle="1" w:styleId="a6">
    <w:name w:val="Верхний колонтитул Знак"/>
    <w:basedOn w:val="a1"/>
    <w:link w:val="a0"/>
    <w:uiPriority w:val="99"/>
  </w:style>
  <w:style w:type="paragraph" w:styleId="a7">
    <w:name w:val="footnote text"/>
    <w:basedOn w:val="a"/>
    <w:link w:val="a8"/>
    <w:uiPriority w:val="99"/>
    <w:pPr>
      <w:spacing w:after="0" w:line="240" w:lineRule="auto"/>
    </w:pPr>
    <w:rPr>
      <w:sz w:val="20"/>
    </w:rPr>
  </w:style>
  <w:style w:type="character" w:customStyle="1" w:styleId="a8">
    <w:name w:val="Текст сноски Знак"/>
    <w:basedOn w:val="a1"/>
    <w:link w:val="a7"/>
    <w:uiPriority w:val="99"/>
    <w:rPr>
      <w:rFonts w:ascii="Times New Roman" w:hAnsi="Times New Roman"/>
      <w:sz w:val="20"/>
    </w:rPr>
  </w:style>
  <w:style w:type="character" w:styleId="a9">
    <w:name w:val="footnote reference"/>
    <w:basedOn w:val="a1"/>
    <w:uiPriority w:val="99"/>
    <w:rPr>
      <w:vertAlign w:val="superscript"/>
    </w:rPr>
  </w:style>
  <w:style w:type="paragraph" w:styleId="aa">
    <w:name w:val="List Paragraph"/>
    <w:basedOn w:val="a"/>
    <w:link w:val="ab"/>
    <w:uiPriority w:val="34"/>
    <w:pPr>
      <w:spacing w:after="0" w:line="240" w:lineRule="auto"/>
      <w:ind w:left="720"/>
      <w:contextualSpacing/>
    </w:pPr>
    <w:rPr>
      <w:sz w:val="24"/>
    </w:rPr>
  </w:style>
  <w:style w:type="character" w:customStyle="1" w:styleId="ab">
    <w:name w:val="Абзац списка Знак"/>
    <w:link w:val="aa"/>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c">
    <w:name w:val="No Spacing"/>
    <w:link w:val="ad"/>
    <w:uiPriority w:val="1"/>
    <w:pPr>
      <w:spacing w:after="0" w:line="240" w:lineRule="auto"/>
      <w:jc w:val="both"/>
    </w:pPr>
    <w:rPr>
      <w:sz w:val="24"/>
    </w:rPr>
  </w:style>
  <w:style w:type="character" w:customStyle="1" w:styleId="ad">
    <w:name w:val="Без интервала Знак"/>
    <w:basedOn w:val="a1"/>
    <w:link w:val="ac"/>
    <w:uiPriority w:val="1"/>
    <w:rPr>
      <w:rFonts w:ascii="Times New Roman" w:hAnsi="Times New Roman"/>
      <w:sz w:val="24"/>
    </w:rPr>
  </w:style>
  <w:style w:type="character" w:styleId="ae">
    <w:name w:val="annotation reference"/>
    <w:basedOn w:val="a1"/>
    <w:uiPriority w:val="99"/>
    <w:rPr>
      <w:sz w:val="16"/>
    </w:rPr>
  </w:style>
  <w:style w:type="paragraph" w:styleId="af">
    <w:name w:val="annotation text"/>
    <w:basedOn w:val="a"/>
    <w:link w:val="af0"/>
    <w:uiPriority w:val="99"/>
    <w:semiHidden/>
    <w:pPr>
      <w:spacing w:line="240" w:lineRule="auto"/>
    </w:pPr>
    <w:rPr>
      <w:sz w:val="20"/>
    </w:rPr>
  </w:style>
  <w:style w:type="character" w:customStyle="1" w:styleId="af0">
    <w:name w:val="Текст примечания Знак"/>
    <w:basedOn w:val="a1"/>
    <w:link w:val="af"/>
    <w:uiPriority w:val="99"/>
    <w:semiHidden/>
    <w:rPr>
      <w:sz w:val="20"/>
    </w:rPr>
  </w:style>
  <w:style w:type="paragraph" w:styleId="af1">
    <w:name w:val="annotation subject"/>
    <w:basedOn w:val="af"/>
    <w:next w:val="af"/>
    <w:link w:val="af2"/>
    <w:uiPriority w:val="99"/>
    <w:semiHidden/>
    <w:rPr>
      <w:b/>
    </w:rPr>
  </w:style>
  <w:style w:type="character" w:customStyle="1" w:styleId="af2">
    <w:name w:val="Тема примечания Знак"/>
    <w:basedOn w:val="af0"/>
    <w:link w:val="af1"/>
    <w:uiPriority w:val="99"/>
    <w:semiHidden/>
    <w:rPr>
      <w:b/>
      <w:sz w:val="20"/>
    </w:rPr>
  </w:style>
  <w:style w:type="paragraph" w:styleId="af3">
    <w:name w:val="Balloon Text"/>
    <w:basedOn w:val="a"/>
    <w:link w:val="af4"/>
    <w:uiPriority w:val="99"/>
    <w:semiHidden/>
    <w:pPr>
      <w:spacing w:after="0" w:line="240" w:lineRule="auto"/>
    </w:pPr>
    <w:rPr>
      <w:rFonts w:ascii="Segoe UI" w:hAnsi="Segoe UI"/>
      <w:sz w:val="18"/>
    </w:rPr>
  </w:style>
  <w:style w:type="character" w:customStyle="1" w:styleId="af4">
    <w:name w:val="Текст выноски Знак"/>
    <w:basedOn w:val="a1"/>
    <w:link w:val="af3"/>
    <w:uiPriority w:val="99"/>
    <w:semiHidden/>
    <w:rPr>
      <w:rFonts w:ascii="Segoe UI" w:hAnsi="Segoe UI"/>
      <w:sz w:val="18"/>
    </w:rPr>
  </w:style>
  <w:style w:type="paragraph" w:styleId="af5">
    <w:name w:val="Body Text Indent"/>
    <w:basedOn w:val="a"/>
    <w:link w:val="af6"/>
    <w:uiPriority w:val="99"/>
    <w:semiHidden/>
    <w:pPr>
      <w:spacing w:after="120"/>
      <w:ind w:left="283"/>
    </w:pPr>
  </w:style>
  <w:style w:type="character" w:customStyle="1" w:styleId="af6">
    <w:name w:val="Основной текст с отступом Знак"/>
    <w:basedOn w:val="a1"/>
    <w:link w:val="af5"/>
    <w:uiPriority w:val="99"/>
    <w:semiHidden/>
  </w:style>
  <w:style w:type="paragraph" w:styleId="af7">
    <w:name w:val="Subtitle"/>
    <w:basedOn w:val="a"/>
    <w:next w:val="a"/>
    <w:link w:val="af8"/>
    <w:pPr>
      <w:spacing w:after="60" w:line="240" w:lineRule="auto"/>
      <w:jc w:val="center"/>
      <w:outlineLvl w:val="1"/>
    </w:pPr>
    <w:rPr>
      <w:rFonts w:ascii="Cambria" w:hAnsi="Cambria"/>
      <w:sz w:val="24"/>
    </w:rPr>
  </w:style>
  <w:style w:type="character" w:customStyle="1" w:styleId="af8">
    <w:name w:val="Подзаголовок Знак"/>
    <w:basedOn w:val="a1"/>
    <w:link w:val="af7"/>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9">
    <w:name w:val="Hyperlink"/>
    <w:uiPriority w:val="99"/>
    <w:semiHidden/>
    <w:rPr>
      <w:rFonts w:ascii="Times New Roman" w:hAnsi="Times New Roman"/>
      <w:color w:val="000080"/>
      <w:u w:val="single"/>
    </w:rPr>
  </w:style>
  <w:style w:type="paragraph" w:styleId="afa">
    <w:name w:val="footer"/>
    <w:basedOn w:val="a"/>
    <w:link w:val="afb"/>
    <w:uiPriority w:val="99"/>
    <w:pPr>
      <w:tabs>
        <w:tab w:val="center" w:pos="4677"/>
        <w:tab w:val="right" w:pos="9355"/>
      </w:tabs>
      <w:spacing w:after="0" w:line="240" w:lineRule="auto"/>
    </w:pPr>
  </w:style>
  <w:style w:type="character" w:customStyle="1" w:styleId="afb">
    <w:name w:val="Нижний колонтитул Знак"/>
    <w:basedOn w:val="a1"/>
    <w:link w:val="afa"/>
    <w:uiPriority w:val="99"/>
  </w:style>
  <w:style w:type="paragraph" w:styleId="afc">
    <w:name w:val="Body Text"/>
    <w:basedOn w:val="a"/>
    <w:link w:val="afd"/>
    <w:uiPriority w:val="99"/>
    <w:semiHidden/>
    <w:pPr>
      <w:spacing w:after="120"/>
    </w:pPr>
  </w:style>
  <w:style w:type="character" w:customStyle="1" w:styleId="afd">
    <w:name w:val="Основной текст Знак"/>
    <w:basedOn w:val="a1"/>
    <w:link w:val="afc"/>
    <w:uiPriority w:val="99"/>
    <w:semiHidden/>
  </w:style>
  <w:style w:type="character" w:styleId="afe">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c"/>
    <w:uiPriority w:val="13"/>
    <w:semiHidden/>
    <w:pPr>
      <w:numPr>
        <w:numId w:val="16"/>
      </w:numPr>
      <w:spacing w:before="120" w:line="240" w:lineRule="auto"/>
      <w:jc w:val="both"/>
    </w:pPr>
    <w:rPr>
      <w:lang w:val="en-GB"/>
    </w:rPr>
  </w:style>
  <w:style w:type="paragraph" w:customStyle="1" w:styleId="Recitals">
    <w:name w:val="Recitals"/>
    <w:basedOn w:val="afc"/>
    <w:uiPriority w:val="13"/>
    <w:semiHidden/>
    <w:pPr>
      <w:numPr>
        <w:numId w:val="2"/>
      </w:numPr>
      <w:spacing w:before="120" w:line="240" w:lineRule="auto"/>
      <w:jc w:val="both"/>
    </w:pPr>
    <w:rPr>
      <w:lang w:val="en-GB"/>
    </w:rPr>
  </w:style>
  <w:style w:type="paragraph" w:customStyle="1" w:styleId="aff">
    <w:name w:val="Все прописные + жирный"/>
    <w:basedOn w:val="afc"/>
    <w:uiPriority w:val="99"/>
    <w:semiHidden/>
    <w:pPr>
      <w:spacing w:after="220" w:line="240" w:lineRule="auto"/>
      <w:jc w:val="both"/>
    </w:pPr>
    <w:rPr>
      <w:b/>
      <w:caps/>
      <w:lang w:val="en-GB"/>
    </w:rPr>
  </w:style>
  <w:style w:type="paragraph" w:customStyle="1" w:styleId="LBArabic2">
    <w:name w:val="LB Arabic 2"/>
    <w:basedOn w:val="22"/>
    <w:uiPriority w:val="48"/>
    <w:pPr>
      <w:numPr>
        <w:numId w:val="4"/>
      </w:numPr>
      <w:tabs>
        <w:tab w:val="clear" w:pos="1440"/>
        <w:tab w:val="num" w:pos="360"/>
      </w:tabs>
    </w:pPr>
    <w:rPr>
      <w:sz w:val="24"/>
    </w:rPr>
  </w:style>
  <w:style w:type="paragraph" w:customStyle="1" w:styleId="LBScheduleHeading">
    <w:name w:val="LB Schedule Heading"/>
    <w:basedOn w:val="afc"/>
    <w:next w:val="LBSchedulePart"/>
    <w:uiPriority w:val="13"/>
    <w:pPr>
      <w:keepNext/>
      <w:pageBreakBefore/>
      <w:spacing w:after="0" w:line="240" w:lineRule="auto"/>
      <w:ind w:left="6237"/>
    </w:pPr>
    <w:rPr>
      <w:sz w:val="24"/>
    </w:rPr>
  </w:style>
  <w:style w:type="paragraph" w:customStyle="1" w:styleId="LBScheduleSubheading">
    <w:name w:val="LB Schedule Subheading"/>
    <w:basedOn w:val="afc"/>
    <w:next w:val="a"/>
    <w:uiPriority w:val="13"/>
    <w:pPr>
      <w:keepNext/>
      <w:spacing w:before="60" w:after="60" w:line="240" w:lineRule="auto"/>
      <w:jc w:val="center"/>
    </w:pPr>
    <w:rPr>
      <w:b/>
      <w:sz w:val="24"/>
    </w:rPr>
  </w:style>
  <w:style w:type="paragraph" w:customStyle="1" w:styleId="LBSchedulePart">
    <w:name w:val="LB Schedule Part"/>
    <w:basedOn w:val="afc"/>
    <w:uiPriority w:val="13"/>
    <w:pPr>
      <w:keepNext/>
      <w:spacing w:after="0" w:line="240" w:lineRule="auto"/>
      <w:ind w:left="6237"/>
    </w:pPr>
    <w:rPr>
      <w:sz w:val="24"/>
    </w:rPr>
  </w:style>
  <w:style w:type="paragraph" w:customStyle="1" w:styleId="LBSchedule5">
    <w:name w:val="LB Schedule 5"/>
    <w:uiPriority w:val="11"/>
    <w:pPr>
      <w:numPr>
        <w:ilvl w:val="4"/>
        <w:numId w:val="20"/>
      </w:numPr>
      <w:spacing w:after="0" w:line="240" w:lineRule="auto"/>
    </w:pPr>
  </w:style>
  <w:style w:type="paragraph" w:customStyle="1" w:styleId="LBSchedule4">
    <w:name w:val="LB Schedule 4"/>
    <w:uiPriority w:val="11"/>
    <w:pPr>
      <w:numPr>
        <w:ilvl w:val="3"/>
        <w:numId w:val="20"/>
      </w:numPr>
      <w:spacing w:after="0" w:line="240" w:lineRule="auto"/>
    </w:pPr>
  </w:style>
  <w:style w:type="paragraph" w:customStyle="1" w:styleId="LBSchedule1">
    <w:name w:val="LB Schedule 1"/>
    <w:basedOn w:val="afc"/>
    <w:uiPriority w:val="11"/>
    <w:pPr>
      <w:numPr>
        <w:numId w:val="20"/>
      </w:numPr>
      <w:spacing w:before="60" w:after="60" w:line="240" w:lineRule="auto"/>
      <w:jc w:val="both"/>
    </w:pPr>
    <w:rPr>
      <w:b/>
      <w:caps/>
    </w:rPr>
  </w:style>
  <w:style w:type="paragraph" w:customStyle="1" w:styleId="LBSchedule3">
    <w:name w:val="LB Schedule 3"/>
    <w:basedOn w:val="afc"/>
    <w:uiPriority w:val="11"/>
    <w:pPr>
      <w:numPr>
        <w:ilvl w:val="2"/>
        <w:numId w:val="20"/>
      </w:numPr>
      <w:spacing w:after="0" w:line="240" w:lineRule="auto"/>
      <w:jc w:val="both"/>
    </w:pPr>
    <w:rPr>
      <w:sz w:val="24"/>
    </w:rPr>
  </w:style>
  <w:style w:type="paragraph" w:customStyle="1" w:styleId="LBSchedule2">
    <w:name w:val="LB Schedule 2"/>
    <w:basedOn w:val="afc"/>
    <w:uiPriority w:val="11"/>
    <w:pPr>
      <w:numPr>
        <w:ilvl w:val="1"/>
        <w:numId w:val="20"/>
      </w:numPr>
      <w:spacing w:after="0" w:line="240" w:lineRule="auto"/>
      <w:jc w:val="both"/>
    </w:pPr>
    <w:rPr>
      <w:sz w:val="24"/>
    </w:rPr>
  </w:style>
  <w:style w:type="paragraph" w:customStyle="1" w:styleId="LBArabic1">
    <w:name w:val="LB Arabic 1"/>
    <w:basedOn w:val="afc"/>
    <w:uiPriority w:val="48"/>
    <w:pPr>
      <w:numPr>
        <w:numId w:val="7"/>
      </w:numPr>
      <w:spacing w:after="0" w:line="240" w:lineRule="auto"/>
      <w:jc w:val="both"/>
    </w:pPr>
    <w:rPr>
      <w:sz w:val="24"/>
    </w:rPr>
  </w:style>
  <w:style w:type="paragraph" w:customStyle="1" w:styleId="LBArabic3">
    <w:name w:val="LB Arabic 3"/>
    <w:basedOn w:val="33"/>
    <w:uiPriority w:val="48"/>
    <w:pPr>
      <w:numPr>
        <w:numId w:val="6"/>
      </w:numPr>
      <w:spacing w:after="0"/>
    </w:pPr>
    <w:rPr>
      <w:sz w:val="24"/>
    </w:rPr>
  </w:style>
  <w:style w:type="paragraph" w:customStyle="1" w:styleId="LBArabic4">
    <w:name w:val="LB Arabic 4"/>
    <w:basedOn w:val="a"/>
    <w:uiPriority w:val="48"/>
    <w:pPr>
      <w:numPr>
        <w:numId w:val="8"/>
      </w:numPr>
      <w:spacing w:after="0" w:line="240" w:lineRule="auto"/>
      <w:jc w:val="both"/>
    </w:pPr>
    <w:rPr>
      <w:sz w:val="24"/>
    </w:rPr>
  </w:style>
  <w:style w:type="paragraph" w:customStyle="1" w:styleId="LBArabic5">
    <w:name w:val="LB Arabic 5"/>
    <w:basedOn w:val="a"/>
    <w:uiPriority w:val="48"/>
    <w:pPr>
      <w:numPr>
        <w:numId w:val="9"/>
      </w:numPr>
      <w:spacing w:after="0" w:line="240" w:lineRule="auto"/>
      <w:jc w:val="both"/>
    </w:pPr>
    <w:rPr>
      <w:sz w:val="24"/>
    </w:rPr>
  </w:style>
  <w:style w:type="paragraph" w:customStyle="1" w:styleId="LBArabic6">
    <w:name w:val="LB Arabic 6"/>
    <w:basedOn w:val="a"/>
    <w:uiPriority w:val="48"/>
    <w:pPr>
      <w:numPr>
        <w:numId w:val="5"/>
      </w:numPr>
      <w:spacing w:after="0" w:line="240" w:lineRule="auto"/>
      <w:jc w:val="both"/>
    </w:pPr>
    <w:rPr>
      <w:sz w:val="24"/>
    </w:rPr>
  </w:style>
  <w:style w:type="paragraph" w:customStyle="1" w:styleId="BodyText4">
    <w:name w:val="Body Text 4"/>
    <w:basedOn w:val="afc"/>
    <w:uiPriority w:val="3"/>
    <w:semiHidden/>
    <w:pPr>
      <w:spacing w:before="120" w:line="240" w:lineRule="auto"/>
      <w:ind w:left="2160"/>
      <w:jc w:val="both"/>
    </w:pPr>
    <w:rPr>
      <w:lang w:val="en-GB"/>
    </w:rPr>
  </w:style>
  <w:style w:type="paragraph" w:customStyle="1" w:styleId="BodyText5">
    <w:name w:val="Body Text 5"/>
    <w:basedOn w:val="afc"/>
    <w:uiPriority w:val="3"/>
    <w:semiHidden/>
    <w:pPr>
      <w:spacing w:before="120" w:line="240" w:lineRule="auto"/>
      <w:ind w:left="2880"/>
      <w:jc w:val="both"/>
    </w:pPr>
    <w:rPr>
      <w:lang w:val="en-GB"/>
    </w:rPr>
  </w:style>
  <w:style w:type="paragraph" w:customStyle="1" w:styleId="BodyText6">
    <w:name w:val="Body Text 6"/>
    <w:basedOn w:val="afc"/>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1"/>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1"/>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1"/>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1"/>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1"/>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1"/>
      </w:numPr>
      <w:spacing w:after="140" w:line="290" w:lineRule="auto"/>
      <w:jc w:val="both"/>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19"/>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19"/>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19"/>
      </w:numPr>
      <w:tabs>
        <w:tab w:val="left" w:pos="2160"/>
      </w:tabs>
      <w:spacing w:after="0" w:line="240" w:lineRule="auto"/>
    </w:pPr>
    <w:rPr>
      <w:sz w:val="24"/>
      <w:lang w:val="en-GB"/>
    </w:rPr>
  </w:style>
  <w:style w:type="paragraph" w:customStyle="1" w:styleId="LBSchedule5-Alt">
    <w:name w:val="LB Schedule 5 - Alt"/>
    <w:uiPriority w:val="12"/>
    <w:pPr>
      <w:numPr>
        <w:ilvl w:val="5"/>
        <w:numId w:val="19"/>
      </w:numPr>
      <w:tabs>
        <w:tab w:val="left" w:pos="2880"/>
      </w:tabs>
      <w:spacing w:after="0" w:line="240" w:lineRule="auto"/>
      <w:jc w:val="both"/>
    </w:pPr>
    <w:rPr>
      <w:sz w:val="24"/>
      <w:lang w:val="en-GB"/>
    </w:rPr>
  </w:style>
  <w:style w:type="paragraph" w:customStyle="1" w:styleId="LBHeading1">
    <w:name w:val="LB Heading 1"/>
    <w:pPr>
      <w:numPr>
        <w:numId w:val="13"/>
      </w:numPr>
      <w:spacing w:before="240" w:after="120" w:line="240" w:lineRule="auto"/>
      <w:jc w:val="center"/>
    </w:pPr>
    <w:rPr>
      <w:b/>
      <w:caps/>
      <w:sz w:val="24"/>
    </w:rPr>
  </w:style>
  <w:style w:type="paragraph" w:customStyle="1" w:styleId="LBHeading2">
    <w:name w:val="LB Heading 2"/>
    <w:pPr>
      <w:numPr>
        <w:ilvl w:val="1"/>
        <w:numId w:val="13"/>
      </w:numPr>
      <w:spacing w:after="0" w:line="240" w:lineRule="auto"/>
      <w:jc w:val="both"/>
    </w:pPr>
    <w:rPr>
      <w:sz w:val="24"/>
    </w:rPr>
  </w:style>
  <w:style w:type="paragraph" w:customStyle="1" w:styleId="LBHeading3">
    <w:name w:val="LB Heading 3"/>
    <w:pPr>
      <w:numPr>
        <w:ilvl w:val="3"/>
        <w:numId w:val="13"/>
      </w:numPr>
      <w:spacing w:after="0" w:line="240" w:lineRule="auto"/>
      <w:jc w:val="both"/>
    </w:pPr>
    <w:rPr>
      <w:sz w:val="24"/>
    </w:rPr>
  </w:style>
  <w:style w:type="paragraph" w:customStyle="1" w:styleId="LBHeading3-111">
    <w:name w:val="LB Heading 3 - 1.1.1"/>
    <w:uiPriority w:val="99"/>
    <w:semiHidden/>
    <w:pPr>
      <w:numPr>
        <w:ilvl w:val="2"/>
        <w:numId w:val="13"/>
      </w:numPr>
      <w:spacing w:before="120" w:after="120" w:line="240" w:lineRule="auto"/>
      <w:jc w:val="both"/>
    </w:pPr>
    <w:rPr>
      <w:lang w:val="en-US"/>
    </w:rPr>
  </w:style>
  <w:style w:type="paragraph" w:customStyle="1" w:styleId="LBHeading4">
    <w:name w:val="LB Heading 4"/>
    <w:pPr>
      <w:numPr>
        <w:ilvl w:val="4"/>
        <w:numId w:val="13"/>
      </w:numPr>
      <w:spacing w:after="0" w:line="240" w:lineRule="auto"/>
      <w:jc w:val="both"/>
    </w:pPr>
    <w:rPr>
      <w:sz w:val="24"/>
    </w:rPr>
  </w:style>
  <w:style w:type="paragraph" w:customStyle="1" w:styleId="LBHeading5">
    <w:name w:val="LB Heading 5"/>
    <w:pPr>
      <w:numPr>
        <w:ilvl w:val="5"/>
        <w:numId w:val="13"/>
      </w:numPr>
      <w:spacing w:after="0" w:line="240" w:lineRule="auto"/>
      <w:jc w:val="both"/>
    </w:pPr>
  </w:style>
  <w:style w:type="paragraph" w:customStyle="1" w:styleId="LBHeading1-Alt">
    <w:name w:val="LB Heading 1 - Alt"/>
    <w:uiPriority w:val="1"/>
    <w:pPr>
      <w:numPr>
        <w:numId w:val="12"/>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2"/>
      </w:numPr>
      <w:spacing w:after="0" w:line="240" w:lineRule="auto"/>
      <w:jc w:val="both"/>
    </w:pPr>
    <w:rPr>
      <w:sz w:val="24"/>
      <w:lang w:val="en-GB"/>
    </w:rPr>
  </w:style>
  <w:style w:type="paragraph" w:customStyle="1" w:styleId="LBHeading3-Alt">
    <w:name w:val="LB Heading 3 - Alt"/>
    <w:uiPriority w:val="1"/>
    <w:pPr>
      <w:numPr>
        <w:ilvl w:val="3"/>
        <w:numId w:val="12"/>
      </w:numPr>
      <w:spacing w:after="0" w:line="240" w:lineRule="auto"/>
      <w:jc w:val="both"/>
    </w:pPr>
    <w:rPr>
      <w:sz w:val="24"/>
      <w:lang w:val="en-GB"/>
    </w:rPr>
  </w:style>
  <w:style w:type="paragraph" w:customStyle="1" w:styleId="LBHeading3-111Alt">
    <w:name w:val="LB Heading 3 - 1.1.1 Alt"/>
    <w:uiPriority w:val="99"/>
    <w:semiHidden/>
    <w:pPr>
      <w:numPr>
        <w:ilvl w:val="2"/>
        <w:numId w:val="12"/>
      </w:numPr>
      <w:tabs>
        <w:tab w:val="left" w:pos="720"/>
      </w:tabs>
      <w:spacing w:before="120" w:after="120" w:line="240" w:lineRule="auto"/>
      <w:jc w:val="both"/>
    </w:pPr>
  </w:style>
  <w:style w:type="paragraph" w:customStyle="1" w:styleId="LBHeading4-Alt">
    <w:name w:val="LB Heading 4 - Alt"/>
    <w:uiPriority w:val="1"/>
    <w:pPr>
      <w:numPr>
        <w:ilvl w:val="4"/>
        <w:numId w:val="12"/>
      </w:numPr>
      <w:spacing w:after="0" w:line="240" w:lineRule="auto"/>
      <w:jc w:val="both"/>
    </w:pPr>
    <w:rPr>
      <w:sz w:val="24"/>
      <w:lang w:val="en-GB"/>
    </w:rPr>
  </w:style>
  <w:style w:type="paragraph" w:customStyle="1" w:styleId="LBHeading5-Alt">
    <w:name w:val="LB Heading 5 - Alt"/>
    <w:uiPriority w:val="1"/>
    <w:pPr>
      <w:numPr>
        <w:ilvl w:val="5"/>
        <w:numId w:val="12"/>
      </w:numPr>
      <w:spacing w:after="0" w:line="240" w:lineRule="auto"/>
      <w:jc w:val="both"/>
    </w:pPr>
    <w:rPr>
      <w:sz w:val="24"/>
      <w:lang w:val="en-GB"/>
    </w:rPr>
  </w:style>
  <w:style w:type="paragraph" w:customStyle="1" w:styleId="Parties-Alt">
    <w:name w:val="Parties - Alt"/>
    <w:uiPriority w:val="13"/>
    <w:semiHidden/>
    <w:pPr>
      <w:numPr>
        <w:ilvl w:val="1"/>
        <w:numId w:val="15"/>
      </w:numPr>
      <w:spacing w:before="120" w:after="120" w:line="240" w:lineRule="auto"/>
      <w:jc w:val="both"/>
    </w:pPr>
  </w:style>
  <w:style w:type="paragraph" w:customStyle="1" w:styleId="Recitals-Alt">
    <w:name w:val="Recitals - Alt"/>
    <w:uiPriority w:val="13"/>
    <w:semiHidden/>
    <w:pPr>
      <w:numPr>
        <w:numId w:val="15"/>
      </w:numPr>
      <w:spacing w:before="120" w:after="120" w:line="240" w:lineRule="auto"/>
      <w:jc w:val="both"/>
    </w:pPr>
  </w:style>
  <w:style w:type="paragraph" w:customStyle="1" w:styleId="LBSchedule3-111Alt">
    <w:name w:val="LB Schedule 3 - 1.1.1 Alt"/>
    <w:uiPriority w:val="99"/>
    <w:semiHidden/>
    <w:pPr>
      <w:numPr>
        <w:ilvl w:val="2"/>
        <w:numId w:val="19"/>
      </w:numPr>
      <w:tabs>
        <w:tab w:val="left" w:pos="720"/>
      </w:tabs>
      <w:spacing w:before="120" w:after="120" w:line="240" w:lineRule="auto"/>
      <w:jc w:val="both"/>
    </w:pPr>
    <w:rPr>
      <w:lang w:val="en-US"/>
    </w:rPr>
  </w:style>
  <w:style w:type="paragraph" w:customStyle="1" w:styleId="LBArabic1-Alt">
    <w:name w:val="LB Arabic 1 - Alt"/>
    <w:uiPriority w:val="49"/>
    <w:pPr>
      <w:numPr>
        <w:numId w:val="14"/>
      </w:numPr>
      <w:spacing w:after="0" w:line="240" w:lineRule="auto"/>
      <w:jc w:val="both"/>
    </w:pPr>
    <w:rPr>
      <w:sz w:val="24"/>
      <w:lang w:val="en-GB"/>
    </w:rPr>
  </w:style>
  <w:style w:type="paragraph" w:customStyle="1" w:styleId="LBArabic2-Alt">
    <w:name w:val="LB Arabic 2 - Alt"/>
    <w:uiPriority w:val="49"/>
    <w:pPr>
      <w:numPr>
        <w:ilvl w:val="1"/>
        <w:numId w:val="14"/>
      </w:numPr>
      <w:spacing w:after="0" w:line="240" w:lineRule="auto"/>
      <w:jc w:val="both"/>
    </w:pPr>
    <w:rPr>
      <w:sz w:val="24"/>
      <w:lang w:val="en-GB"/>
    </w:rPr>
  </w:style>
  <w:style w:type="paragraph" w:customStyle="1" w:styleId="LBArabic3-Alt">
    <w:name w:val="LB Arabic 3 - Alt"/>
    <w:uiPriority w:val="49"/>
    <w:pPr>
      <w:numPr>
        <w:ilvl w:val="2"/>
        <w:numId w:val="14"/>
      </w:numPr>
      <w:spacing w:after="0" w:line="240" w:lineRule="auto"/>
      <w:jc w:val="both"/>
    </w:pPr>
    <w:rPr>
      <w:sz w:val="24"/>
      <w:lang w:val="en-GB"/>
    </w:rPr>
  </w:style>
  <w:style w:type="paragraph" w:customStyle="1" w:styleId="LBArabic4-Alt">
    <w:name w:val="LB Arabic 4 - Alt"/>
    <w:uiPriority w:val="49"/>
    <w:pPr>
      <w:numPr>
        <w:ilvl w:val="3"/>
        <w:numId w:val="14"/>
      </w:numPr>
      <w:spacing w:after="0" w:line="240" w:lineRule="auto"/>
      <w:jc w:val="both"/>
    </w:pPr>
    <w:rPr>
      <w:sz w:val="24"/>
      <w:lang w:val="en-GB"/>
    </w:rPr>
  </w:style>
  <w:style w:type="paragraph" w:customStyle="1" w:styleId="LBArabic5-Alt">
    <w:name w:val="LB Arabic 5 - Alt"/>
    <w:uiPriority w:val="49"/>
    <w:pPr>
      <w:numPr>
        <w:ilvl w:val="4"/>
        <w:numId w:val="14"/>
      </w:numPr>
      <w:spacing w:after="0" w:line="240" w:lineRule="auto"/>
      <w:jc w:val="both"/>
    </w:pPr>
    <w:rPr>
      <w:sz w:val="24"/>
      <w:lang w:val="en-GB"/>
    </w:rPr>
  </w:style>
  <w:style w:type="paragraph" w:customStyle="1" w:styleId="LBArabic6-Alt">
    <w:name w:val="LB Arabic 6 - Alt"/>
    <w:uiPriority w:val="49"/>
    <w:pPr>
      <w:numPr>
        <w:ilvl w:val="5"/>
        <w:numId w:val="14"/>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spacing w:after="0" w:line="240" w:lineRule="auto"/>
      <w:jc w:val="both"/>
    </w:pPr>
    <w:rPr>
      <w:sz w:val="24"/>
    </w:rPr>
  </w:style>
  <w:style w:type="paragraph" w:customStyle="1" w:styleId="LBScheduleParties-Alt">
    <w:name w:val="LB Schedule Parties - Alt"/>
    <w:uiPriority w:val="14"/>
    <w:pPr>
      <w:numPr>
        <w:numId w:val="18"/>
      </w:numPr>
      <w:spacing w:after="0" w:line="240" w:lineRule="auto"/>
      <w:jc w:val="both"/>
    </w:pPr>
    <w:rPr>
      <w:sz w:val="24"/>
      <w:lang w:val="en-GB"/>
    </w:rPr>
  </w:style>
  <w:style w:type="paragraph" w:customStyle="1" w:styleId="LBSimple1">
    <w:name w:val="LB Simple 1"/>
    <w:uiPriority w:val="15"/>
    <w:pPr>
      <w:numPr>
        <w:numId w:val="21"/>
      </w:numPr>
      <w:spacing w:after="0" w:line="240" w:lineRule="auto"/>
      <w:jc w:val="both"/>
    </w:pPr>
    <w:rPr>
      <w:sz w:val="24"/>
    </w:rPr>
  </w:style>
  <w:style w:type="paragraph" w:customStyle="1" w:styleId="LBSimple1-Alt">
    <w:name w:val="LB Simple 1 - Alt"/>
    <w:uiPriority w:val="16"/>
    <w:pPr>
      <w:numPr>
        <w:numId w:val="22"/>
      </w:numPr>
      <w:spacing w:after="0" w:line="240" w:lineRule="auto"/>
      <w:jc w:val="both"/>
    </w:pPr>
    <w:rPr>
      <w:sz w:val="24"/>
      <w:lang w:val="en-GB"/>
    </w:rPr>
  </w:style>
  <w:style w:type="paragraph" w:customStyle="1" w:styleId="LBSimple2">
    <w:name w:val="LB Simple 2"/>
    <w:uiPriority w:val="15"/>
    <w:pPr>
      <w:numPr>
        <w:ilvl w:val="1"/>
        <w:numId w:val="21"/>
      </w:numPr>
      <w:spacing w:after="0" w:line="240" w:lineRule="auto"/>
      <w:jc w:val="both"/>
    </w:pPr>
    <w:rPr>
      <w:sz w:val="24"/>
    </w:rPr>
  </w:style>
  <w:style w:type="paragraph" w:customStyle="1" w:styleId="LBSimple2-Alt">
    <w:name w:val="LB Simple 2 - Alt"/>
    <w:uiPriority w:val="16"/>
    <w:pPr>
      <w:numPr>
        <w:ilvl w:val="1"/>
        <w:numId w:val="22"/>
      </w:numPr>
      <w:spacing w:after="0" w:line="240" w:lineRule="auto"/>
      <w:jc w:val="both"/>
    </w:pPr>
    <w:rPr>
      <w:sz w:val="24"/>
      <w:lang w:val="en-GB"/>
    </w:rPr>
  </w:style>
  <w:style w:type="paragraph" w:customStyle="1" w:styleId="LBSimple3-Alt">
    <w:name w:val="LB Simple 3 - Alt"/>
    <w:uiPriority w:val="16"/>
    <w:pPr>
      <w:numPr>
        <w:ilvl w:val="2"/>
        <w:numId w:val="22"/>
      </w:numPr>
      <w:spacing w:after="0" w:line="240" w:lineRule="auto"/>
      <w:jc w:val="both"/>
    </w:pPr>
    <w:rPr>
      <w:sz w:val="24"/>
      <w:lang w:val="en-GB"/>
    </w:rPr>
  </w:style>
  <w:style w:type="paragraph" w:customStyle="1" w:styleId="LBSimple3">
    <w:name w:val="LB Simple 3"/>
    <w:uiPriority w:val="15"/>
    <w:pPr>
      <w:numPr>
        <w:ilvl w:val="2"/>
        <w:numId w:val="21"/>
      </w:numPr>
      <w:spacing w:after="0" w:line="240" w:lineRule="auto"/>
      <w:jc w:val="both"/>
    </w:pPr>
    <w:rPr>
      <w:sz w:val="24"/>
    </w:rPr>
  </w:style>
  <w:style w:type="paragraph" w:customStyle="1" w:styleId="LBGovstyle1">
    <w:name w:val="LB Gov style 1"/>
    <w:uiPriority w:val="98"/>
    <w:pPr>
      <w:numPr>
        <w:numId w:val="25"/>
      </w:numPr>
      <w:spacing w:before="240" w:after="120" w:line="240" w:lineRule="auto"/>
      <w:jc w:val="center"/>
    </w:pPr>
    <w:rPr>
      <w:b/>
      <w:sz w:val="24"/>
    </w:rPr>
  </w:style>
  <w:style w:type="paragraph" w:customStyle="1" w:styleId="LBGovstyle2">
    <w:name w:val="LB Gov style 2"/>
    <w:uiPriority w:val="98"/>
    <w:pPr>
      <w:numPr>
        <w:ilvl w:val="1"/>
        <w:numId w:val="25"/>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3"/>
      </w:numPr>
      <w:spacing w:after="0" w:line="240" w:lineRule="auto"/>
      <w:ind w:left="0" w:firstLine="0"/>
      <w:jc w:val="both"/>
    </w:pPr>
    <w:rPr>
      <w:sz w:val="24"/>
      <w:lang w:val="en-US"/>
    </w:rPr>
  </w:style>
  <w:style w:type="paragraph" w:customStyle="1" w:styleId="LBGovstyle3-Alt">
    <w:name w:val="LB Gov style 3 - Alt"/>
    <w:uiPriority w:val="99"/>
    <w:pPr>
      <w:numPr>
        <w:ilvl w:val="2"/>
        <w:numId w:val="23"/>
      </w:numPr>
      <w:spacing w:after="0" w:line="240" w:lineRule="auto"/>
      <w:ind w:left="0" w:firstLine="0"/>
      <w:jc w:val="both"/>
    </w:pPr>
    <w:rPr>
      <w:sz w:val="24"/>
      <w:lang w:val="en-US"/>
    </w:rPr>
  </w:style>
  <w:style w:type="paragraph" w:customStyle="1" w:styleId="LBGovstyle4-Alt">
    <w:name w:val="LB Gov style 4 - Alt"/>
    <w:uiPriority w:val="99"/>
    <w:pPr>
      <w:numPr>
        <w:ilvl w:val="3"/>
        <w:numId w:val="23"/>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5"/>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4"/>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6"/>
      </w:numPr>
      <w:spacing w:before="120" w:after="120" w:line="240" w:lineRule="auto"/>
      <w:ind w:left="720"/>
      <w:jc w:val="both"/>
    </w:pPr>
  </w:style>
  <w:style w:type="paragraph" w:customStyle="1" w:styleId="LBGovstyle2doczillaStyle1">
    <w:name w:val="LB Gov style 2_doczillaStyle_1"/>
    <w:uiPriority w:val="98"/>
    <w:pPr>
      <w:numPr>
        <w:ilvl w:val="1"/>
        <w:numId w:val="26"/>
      </w:numPr>
      <w:spacing w:after="0" w:line="240" w:lineRule="auto"/>
      <w:jc w:val="both"/>
    </w:pPr>
    <w:rPr>
      <w:lang w:val="en-US"/>
    </w:rPr>
  </w:style>
  <w:style w:type="paragraph" w:customStyle="1" w:styleId="LBGovstyle3doczillaStyle1">
    <w:name w:val="LB Gov style 3_doczillaStyle_1"/>
    <w:uiPriority w:val="98"/>
    <w:pPr>
      <w:numPr>
        <w:ilvl w:val="2"/>
        <w:numId w:val="26"/>
      </w:numPr>
      <w:spacing w:after="0" w:line="240" w:lineRule="auto"/>
      <w:jc w:val="both"/>
    </w:pPr>
    <w:rPr>
      <w:lang w:val="en-US"/>
    </w:rPr>
  </w:style>
  <w:style w:type="paragraph" w:customStyle="1" w:styleId="LBGovstyle4doczillaStyle1">
    <w:name w:val="LB Gov style 4_doczillaStyle_1"/>
    <w:uiPriority w:val="98"/>
    <w:pPr>
      <w:numPr>
        <w:ilvl w:val="3"/>
        <w:numId w:val="26"/>
      </w:numPr>
      <w:spacing w:after="0" w:line="240" w:lineRule="auto"/>
      <w:jc w:val="both"/>
    </w:pPr>
    <w:rPr>
      <w:lang w:val="en-US"/>
    </w:rPr>
  </w:style>
  <w:style w:type="paragraph" w:customStyle="1" w:styleId="LBGovstyle5doczillaStyle1">
    <w:name w:val="LB Gov style 5_doczillaStyle_1"/>
    <w:uiPriority w:val="98"/>
    <w:pPr>
      <w:numPr>
        <w:ilvl w:val="4"/>
        <w:numId w:val="26"/>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6"/>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character" w:customStyle="1" w:styleId="aff0">
    <w:name w:val="Абзац списка Знак\\\\\\"/>
    <w:link w:val="aff1"/>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0">
    <w:name w:val="MsoNormal_doczillaStyle_10"/>
    <w:pPr>
      <w:spacing w:line="256" w:lineRule="auto"/>
    </w:pPr>
  </w:style>
  <w:style w:type="paragraph" w:customStyle="1" w:styleId="MsoNormaldoczillaStyle10doczillaStyle1">
    <w:name w:val="MsoNormal_doczillaStyle_10_doczillaStyle_1"/>
    <w:pPr>
      <w:spacing w:line="252" w:lineRule="auto"/>
    </w:pPr>
  </w:style>
  <w:style w:type="paragraph" w:customStyle="1" w:styleId="aff1">
    <w:name w:val="Абзац списка\\\\\\"/>
    <w:link w:val="aff0"/>
    <w:uiPriority w:val="34"/>
    <w:pPr>
      <w:spacing w:after="0" w:line="254" w:lineRule="auto"/>
      <w:ind w:left="720"/>
    </w:pPr>
    <w:rPr>
      <w:sz w:val="24"/>
    </w:rPr>
  </w:style>
  <w:style w:type="paragraph" w:customStyle="1" w:styleId="VLdoczillaStyle3">
    <w:name w:val="VL_Основной текст_doczillaStyle_3"/>
    <w:pPr>
      <w:spacing w:before="240" w:after="0" w:line="254" w:lineRule="auto"/>
      <w:jc w:val="both"/>
    </w:pPr>
    <w:rPr>
      <w:color w:val="141618"/>
    </w:rPr>
  </w:style>
  <w:style w:type="paragraph" w:customStyle="1" w:styleId="MsoChpDefaultdoczillaStyle10">
    <w:name w:val="MsoChpDefault_doczillaStyle_10"/>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table" w:customStyle="1" w:styleId="VegasLexdoczillaStyle1">
    <w:name w:val="Vegas Lex_doczillaStyle_1"/>
    <w:uiPriority w:val="99"/>
    <w:pPr>
      <w:spacing w:after="0" w:line="254" w:lineRule="auto"/>
      <w:jc w:val="center"/>
    </w:pPr>
    <w:rPr>
      <w:color w:val="141618"/>
    </w:rPr>
    <w:tblPr>
      <w:tblBorders>
        <w:top w:val="single" w:sz="4" w:space="0" w:color="636F78"/>
        <w:bottom w:val="single" w:sz="4" w:space="0" w:color="636F78"/>
        <w:insideH w:val="single" w:sz="4" w:space="0" w:color="636F78"/>
        <w:insideV w:val="single" w:sz="4" w:space="0" w:color="636F78"/>
      </w:tblBorders>
      <w:tblCellMar>
        <w:top w:w="0" w:type="dxa"/>
        <w:left w:w="108" w:type="dxa"/>
        <w:bottom w:w="0" w:type="dxa"/>
        <w:right w:w="108" w:type="dxa"/>
      </w:tblCellMar>
    </w:tblPr>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MsoNormaldoczillaStyle13">
    <w:name w:val="MsoNormal_doczillaStyle_13"/>
    <w:pPr>
      <w:spacing w:line="256" w:lineRule="auto"/>
    </w:pPr>
  </w:style>
  <w:style w:type="paragraph" w:customStyle="1" w:styleId="MsoChpDefaultdoczillaStyle13">
    <w:name w:val="MsoChpDefault_doczillaStyle_13"/>
  </w:style>
  <w:style w:type="paragraph" w:customStyle="1" w:styleId="MsoPapDefaultdoczillaStyle10">
    <w:name w:val="MsoPapDefault_doczillaStyle_10"/>
    <w:pPr>
      <w:spacing w:line="256" w:lineRule="auto"/>
    </w:pPr>
  </w:style>
  <w:style w:type="paragraph" w:customStyle="1" w:styleId="WordSection1doczillaStyle11">
    <w:name w:val="WordSection1_doczillaStyle_11"/>
  </w:style>
  <w:style w:type="paragraph" w:customStyle="1" w:styleId="MsoNormaldoczillaStyle14">
    <w:name w:val="MsoNormal_doczillaStyle_14"/>
    <w:pPr>
      <w:spacing w:line="256" w:lineRule="auto"/>
    </w:pPr>
  </w:style>
  <w:style w:type="paragraph" w:customStyle="1" w:styleId="MsoChpDefaultdoczillaStyle14">
    <w:name w:val="MsoChpDefault_doczillaStyle_14"/>
  </w:style>
  <w:style w:type="paragraph" w:customStyle="1" w:styleId="MsoPapDefaultdoczillaStyle11">
    <w:name w:val="MsoPapDefault_doczillaStyle_11"/>
    <w:pPr>
      <w:spacing w:line="256" w:lineRule="auto"/>
    </w:pPr>
  </w:style>
  <w:style w:type="paragraph" w:customStyle="1" w:styleId="WordSection1doczillaStyle12">
    <w:name w:val="WordSection1_doczillaStyle_12"/>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27325130">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3851776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mpliance-R00@russianpost.r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5.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6.xml><?xml version="1.0" encoding="utf-8"?>
<ds:datastoreItem xmlns:ds="http://schemas.openxmlformats.org/officeDocument/2006/customXml" ds:itemID="{B2EA4031-178E-4170-8858-4CC1CE9D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Договор итогер</Template>
  <TotalTime>3</TotalTime>
  <Pages>47</Pages>
  <Words>19355</Words>
  <Characters>110327</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Гераськина Мария Александровна</dc:creator>
  <cp:lastModifiedBy>Polina Zakharova</cp:lastModifiedBy>
  <dcterms:created xsi:type="dcterms:W3CDTF">2026-02-09T15:39:00+03:00</dcterms:created>
  <dcterms:modified xsi:type="dcterms:W3CDTF">2026-06-23T12:43:04.269+05:00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